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99256D" w14:paraId="58817613" w14:textId="77777777" w:rsidTr="00041147">
        <w:trPr>
          <w:trHeight w:val="214"/>
        </w:trPr>
        <w:tc>
          <w:tcPr>
            <w:tcW w:w="3970" w:type="dxa"/>
            <w:shd w:val="clear" w:color="auto" w:fill="BFBFBF" w:themeFill="background1" w:themeFillShade="BF"/>
          </w:tcPr>
          <w:p w14:paraId="5BB60ECA" w14:textId="77777777" w:rsidR="008B110E" w:rsidRPr="0099256D" w:rsidRDefault="00AD567D" w:rsidP="0099256D">
            <w:pPr>
              <w:spacing w:before="20" w:after="20"/>
              <w:rPr>
                <w:rFonts w:cs="Arial"/>
                <w:b/>
                <w:bCs/>
                <w:sz w:val="20"/>
                <w:szCs w:val="20"/>
                <w:lang w:eastAsia="en-AU"/>
              </w:rPr>
            </w:pPr>
            <w:r w:rsidRPr="0099256D">
              <w:rPr>
                <w:rFonts w:cs="Arial"/>
                <w:b/>
                <w:bCs/>
                <w:sz w:val="20"/>
                <w:szCs w:val="20"/>
                <w:lang w:eastAsia="en-AU"/>
              </w:rPr>
              <w:t>Control</w:t>
            </w:r>
          </w:p>
        </w:tc>
        <w:tc>
          <w:tcPr>
            <w:tcW w:w="3969" w:type="dxa"/>
            <w:shd w:val="clear" w:color="auto" w:fill="BFBFBF" w:themeFill="background1" w:themeFillShade="BF"/>
          </w:tcPr>
          <w:p w14:paraId="7262531E" w14:textId="77777777" w:rsidR="008B110E" w:rsidRPr="0099256D" w:rsidRDefault="00041147" w:rsidP="0099256D">
            <w:pPr>
              <w:spacing w:before="20" w:after="20"/>
              <w:ind w:left="10080" w:hanging="10080"/>
              <w:rPr>
                <w:rFonts w:cs="Arial"/>
                <w:b/>
                <w:bCs/>
                <w:sz w:val="20"/>
                <w:szCs w:val="20"/>
                <w:lang w:eastAsia="en-AU"/>
              </w:rPr>
            </w:pPr>
            <w:r w:rsidRPr="0099256D">
              <w:rPr>
                <w:rFonts w:cs="Arial"/>
                <w:b/>
                <w:bCs/>
                <w:sz w:val="20"/>
                <w:szCs w:val="20"/>
                <w:lang w:eastAsia="en-AU"/>
              </w:rPr>
              <w:t>Assessmen</w:t>
            </w:r>
            <w:r w:rsidR="00763A4E" w:rsidRPr="0099256D">
              <w:rPr>
                <w:rFonts w:cs="Arial"/>
                <w:b/>
                <w:bCs/>
                <w:sz w:val="20"/>
                <w:szCs w:val="20"/>
                <w:lang w:eastAsia="en-AU"/>
              </w:rPr>
              <w:t>t</w:t>
            </w:r>
          </w:p>
        </w:tc>
        <w:tc>
          <w:tcPr>
            <w:tcW w:w="1843" w:type="dxa"/>
            <w:shd w:val="clear" w:color="auto" w:fill="BFBFBF" w:themeFill="background1" w:themeFillShade="BF"/>
          </w:tcPr>
          <w:p w14:paraId="411B89C7" w14:textId="77777777" w:rsidR="008B110E" w:rsidRPr="0099256D" w:rsidRDefault="008B110E" w:rsidP="0099256D">
            <w:pPr>
              <w:tabs>
                <w:tab w:val="left" w:pos="7263"/>
              </w:tabs>
              <w:spacing w:before="20" w:after="20"/>
              <w:ind w:right="-108"/>
              <w:rPr>
                <w:rFonts w:cs="Arial"/>
                <w:b/>
                <w:bCs/>
                <w:sz w:val="20"/>
                <w:szCs w:val="20"/>
                <w:lang w:eastAsia="en-AU"/>
              </w:rPr>
            </w:pPr>
            <w:r w:rsidRPr="0099256D">
              <w:rPr>
                <w:rFonts w:cs="Arial"/>
                <w:b/>
                <w:bCs/>
                <w:sz w:val="20"/>
                <w:szCs w:val="20"/>
                <w:lang w:eastAsia="en-AU"/>
              </w:rPr>
              <w:t>Compliance</w:t>
            </w:r>
            <w:r w:rsidR="00537D2C" w:rsidRPr="0099256D">
              <w:rPr>
                <w:rFonts w:cs="Arial"/>
                <w:b/>
                <w:bCs/>
                <w:sz w:val="20"/>
                <w:szCs w:val="20"/>
                <w:lang w:eastAsia="en-AU"/>
              </w:rPr>
              <w:t>?</w:t>
            </w:r>
          </w:p>
        </w:tc>
      </w:tr>
      <w:tr w:rsidR="0099256D" w:rsidRPr="0099256D" w14:paraId="19B28EF7" w14:textId="77777777" w:rsidTr="00041147">
        <w:trPr>
          <w:trHeight w:val="214"/>
        </w:trPr>
        <w:tc>
          <w:tcPr>
            <w:tcW w:w="3970" w:type="dxa"/>
            <w:shd w:val="clear" w:color="auto" w:fill="auto"/>
          </w:tcPr>
          <w:p w14:paraId="799BAE7C" w14:textId="77777777" w:rsidR="0099256D" w:rsidRDefault="0099256D" w:rsidP="00B850C8">
            <w:pPr>
              <w:jc w:val="both"/>
              <w:rPr>
                <w:rFonts w:cs="Arial"/>
                <w:b/>
                <w:sz w:val="20"/>
                <w:szCs w:val="20"/>
              </w:rPr>
            </w:pPr>
            <w:r w:rsidRPr="0099256D">
              <w:rPr>
                <w:rFonts w:cs="Arial"/>
                <w:b/>
                <w:sz w:val="20"/>
                <w:szCs w:val="20"/>
              </w:rPr>
              <w:t>2.1 Indicative Layout Plan</w:t>
            </w:r>
          </w:p>
          <w:p w14:paraId="6481C75A" w14:textId="77777777" w:rsidR="0099256D" w:rsidRPr="0099256D" w:rsidRDefault="0099256D" w:rsidP="00B850C8">
            <w:pPr>
              <w:jc w:val="both"/>
              <w:rPr>
                <w:rFonts w:cs="Arial"/>
                <w:b/>
                <w:sz w:val="20"/>
                <w:szCs w:val="20"/>
              </w:rPr>
            </w:pPr>
          </w:p>
          <w:p w14:paraId="61C9AEB8" w14:textId="77777777" w:rsidR="0099256D" w:rsidRPr="0099256D" w:rsidRDefault="0099256D" w:rsidP="00B850C8">
            <w:pPr>
              <w:jc w:val="both"/>
              <w:rPr>
                <w:rFonts w:cs="Arial"/>
                <w:sz w:val="20"/>
                <w:szCs w:val="20"/>
              </w:rPr>
            </w:pPr>
            <w:r w:rsidRPr="0099256D">
              <w:rPr>
                <w:rFonts w:cs="Arial"/>
                <w:sz w:val="20"/>
                <w:szCs w:val="20"/>
              </w:rPr>
              <w:t>All development is to be undertaken generally in accordance with the Indicative Layout Plan</w:t>
            </w:r>
          </w:p>
        </w:tc>
        <w:tc>
          <w:tcPr>
            <w:tcW w:w="3969" w:type="dxa"/>
          </w:tcPr>
          <w:p w14:paraId="3E0FB7E9" w14:textId="77777777" w:rsidR="00BF2E06" w:rsidRDefault="00BF2E06" w:rsidP="00B850C8">
            <w:pPr>
              <w:jc w:val="both"/>
              <w:rPr>
                <w:rFonts w:cs="Arial"/>
                <w:sz w:val="20"/>
                <w:szCs w:val="20"/>
              </w:rPr>
            </w:pPr>
          </w:p>
          <w:p w14:paraId="6DCA2353" w14:textId="77777777" w:rsidR="00BF2E06" w:rsidRDefault="00BF2E06" w:rsidP="00B850C8">
            <w:pPr>
              <w:jc w:val="both"/>
              <w:rPr>
                <w:rFonts w:cs="Arial"/>
                <w:sz w:val="20"/>
                <w:szCs w:val="20"/>
              </w:rPr>
            </w:pPr>
          </w:p>
          <w:p w14:paraId="1140BFAF" w14:textId="30AD6087" w:rsidR="0099256D" w:rsidRPr="0099256D" w:rsidRDefault="006D48D0" w:rsidP="00B850C8">
            <w:pPr>
              <w:jc w:val="both"/>
              <w:rPr>
                <w:rFonts w:cs="Arial"/>
                <w:sz w:val="20"/>
                <w:szCs w:val="20"/>
              </w:rPr>
            </w:pPr>
            <w:r>
              <w:rPr>
                <w:rFonts w:cs="Arial"/>
                <w:sz w:val="20"/>
                <w:szCs w:val="20"/>
              </w:rPr>
              <w:t xml:space="preserve">The ILP identifies </w:t>
            </w:r>
            <w:r w:rsidR="007540CA">
              <w:rPr>
                <w:rFonts w:cs="Arial"/>
                <w:sz w:val="20"/>
                <w:szCs w:val="20"/>
              </w:rPr>
              <w:t>much of</w:t>
            </w:r>
            <w:r>
              <w:rPr>
                <w:rFonts w:cs="Arial"/>
                <w:sz w:val="20"/>
                <w:szCs w:val="20"/>
              </w:rPr>
              <w:t xml:space="preserve"> the development area </w:t>
            </w:r>
            <w:r w:rsidR="004722DC">
              <w:rPr>
                <w:rFonts w:cs="Arial"/>
                <w:sz w:val="20"/>
                <w:szCs w:val="20"/>
              </w:rPr>
              <w:t>for</w:t>
            </w:r>
            <w:r>
              <w:rPr>
                <w:rFonts w:cs="Arial"/>
                <w:sz w:val="20"/>
                <w:szCs w:val="20"/>
              </w:rPr>
              <w:t xml:space="preserve"> medium density </w:t>
            </w:r>
            <w:r w:rsidR="004722DC">
              <w:rPr>
                <w:rFonts w:cs="Arial"/>
                <w:sz w:val="20"/>
                <w:szCs w:val="20"/>
              </w:rPr>
              <w:t xml:space="preserve">development </w:t>
            </w:r>
            <w:r w:rsidR="007540CA">
              <w:rPr>
                <w:rFonts w:cs="Arial"/>
                <w:sz w:val="20"/>
                <w:szCs w:val="20"/>
              </w:rPr>
              <w:t>except for</w:t>
            </w:r>
            <w:r>
              <w:rPr>
                <w:rFonts w:cs="Arial"/>
                <w:sz w:val="20"/>
                <w:szCs w:val="20"/>
              </w:rPr>
              <w:t xml:space="preserve"> a </w:t>
            </w:r>
            <w:r w:rsidR="002F744E">
              <w:rPr>
                <w:rFonts w:cs="Arial"/>
                <w:sz w:val="20"/>
                <w:szCs w:val="20"/>
              </w:rPr>
              <w:t>small portion of stage 6</w:t>
            </w:r>
            <w:r>
              <w:rPr>
                <w:rFonts w:cs="Arial"/>
                <w:sz w:val="20"/>
                <w:szCs w:val="20"/>
              </w:rPr>
              <w:t xml:space="preserve"> which is identified </w:t>
            </w:r>
            <w:r w:rsidR="004722DC">
              <w:rPr>
                <w:rFonts w:cs="Arial"/>
                <w:sz w:val="20"/>
                <w:szCs w:val="20"/>
              </w:rPr>
              <w:t>for</w:t>
            </w:r>
            <w:r>
              <w:rPr>
                <w:rFonts w:cs="Arial"/>
                <w:sz w:val="20"/>
                <w:szCs w:val="20"/>
              </w:rPr>
              <w:t xml:space="preserve"> general residential</w:t>
            </w:r>
            <w:r w:rsidR="004722DC">
              <w:rPr>
                <w:rFonts w:cs="Arial"/>
                <w:sz w:val="20"/>
                <w:szCs w:val="20"/>
              </w:rPr>
              <w:t xml:space="preserve"> development</w:t>
            </w:r>
            <w:r>
              <w:rPr>
                <w:rFonts w:cs="Arial"/>
                <w:sz w:val="20"/>
                <w:szCs w:val="20"/>
              </w:rPr>
              <w:t>. The proposal is consist</w:t>
            </w:r>
            <w:r w:rsidR="007540CA">
              <w:rPr>
                <w:rFonts w:cs="Arial"/>
                <w:sz w:val="20"/>
                <w:szCs w:val="20"/>
              </w:rPr>
              <w:t>ent</w:t>
            </w:r>
            <w:r>
              <w:rPr>
                <w:rFonts w:cs="Arial"/>
                <w:sz w:val="20"/>
                <w:szCs w:val="20"/>
              </w:rPr>
              <w:t xml:space="preserve"> with the typical character</w:t>
            </w:r>
            <w:r w:rsidR="0052100A">
              <w:rPr>
                <w:rFonts w:cs="Arial"/>
                <w:sz w:val="20"/>
                <w:szCs w:val="20"/>
              </w:rPr>
              <w:t>istics of the 25 – 30 dw/Ha</w:t>
            </w:r>
            <w:r>
              <w:rPr>
                <w:rFonts w:cs="Arial"/>
                <w:sz w:val="20"/>
                <w:szCs w:val="20"/>
              </w:rPr>
              <w:t xml:space="preserve"> density band and </w:t>
            </w:r>
            <w:r w:rsidR="00A45E63">
              <w:rPr>
                <w:rFonts w:cs="Arial"/>
                <w:sz w:val="20"/>
                <w:szCs w:val="20"/>
              </w:rPr>
              <w:t xml:space="preserve">this </w:t>
            </w:r>
            <w:r>
              <w:rPr>
                <w:rFonts w:cs="Arial"/>
                <w:sz w:val="20"/>
                <w:szCs w:val="20"/>
              </w:rPr>
              <w:t>has been discussed further in Section 7.2 of this table.</w:t>
            </w:r>
            <w:r w:rsidR="0052100A">
              <w:rPr>
                <w:rFonts w:cs="Arial"/>
                <w:sz w:val="20"/>
                <w:szCs w:val="20"/>
              </w:rPr>
              <w:t xml:space="preserve"> </w:t>
            </w:r>
            <w:r w:rsidR="007540CA">
              <w:rPr>
                <w:rFonts w:cs="Arial"/>
                <w:sz w:val="20"/>
                <w:szCs w:val="20"/>
              </w:rPr>
              <w:t>As such, the proposal is generally in accordance with the indicate layout plan.</w:t>
            </w:r>
          </w:p>
        </w:tc>
        <w:tc>
          <w:tcPr>
            <w:tcW w:w="1843" w:type="dxa"/>
          </w:tcPr>
          <w:p w14:paraId="7B925516" w14:textId="77777777" w:rsidR="00BF2E06" w:rsidRDefault="00BF2E06" w:rsidP="00B850C8">
            <w:pPr>
              <w:rPr>
                <w:rFonts w:cs="Arial"/>
                <w:bCs/>
                <w:sz w:val="20"/>
                <w:szCs w:val="20"/>
                <w:lang w:eastAsia="en-AU"/>
              </w:rPr>
            </w:pPr>
          </w:p>
          <w:p w14:paraId="51950F73" w14:textId="77777777" w:rsidR="00BF2E06" w:rsidRDefault="00BF2E06" w:rsidP="00B850C8">
            <w:pPr>
              <w:rPr>
                <w:rFonts w:cs="Arial"/>
                <w:bCs/>
                <w:sz w:val="20"/>
                <w:szCs w:val="20"/>
                <w:lang w:eastAsia="en-AU"/>
              </w:rPr>
            </w:pPr>
          </w:p>
          <w:p w14:paraId="7C065332" w14:textId="37D716DE" w:rsidR="0099256D" w:rsidRPr="0099256D" w:rsidRDefault="004722DC" w:rsidP="00B850C8">
            <w:pPr>
              <w:rPr>
                <w:rFonts w:cs="Arial"/>
                <w:bCs/>
                <w:sz w:val="20"/>
                <w:szCs w:val="20"/>
                <w:lang w:eastAsia="en-AU"/>
              </w:rPr>
            </w:pPr>
            <w:r>
              <w:rPr>
                <w:rFonts w:cs="Arial"/>
                <w:bCs/>
                <w:sz w:val="20"/>
                <w:szCs w:val="20"/>
                <w:lang w:eastAsia="en-AU"/>
              </w:rPr>
              <w:t>Yes.</w:t>
            </w:r>
          </w:p>
        </w:tc>
      </w:tr>
      <w:tr w:rsidR="004722DC" w:rsidRPr="0099256D" w14:paraId="6BD3C0A5" w14:textId="77777777" w:rsidTr="00041147">
        <w:trPr>
          <w:trHeight w:val="242"/>
        </w:trPr>
        <w:tc>
          <w:tcPr>
            <w:tcW w:w="3970" w:type="dxa"/>
            <w:shd w:val="clear" w:color="auto" w:fill="auto"/>
          </w:tcPr>
          <w:p w14:paraId="72235F7C" w14:textId="77777777" w:rsidR="004722DC" w:rsidRDefault="004722DC" w:rsidP="004722DC">
            <w:pPr>
              <w:jc w:val="both"/>
              <w:rPr>
                <w:rFonts w:cs="Arial"/>
                <w:b/>
                <w:sz w:val="20"/>
                <w:szCs w:val="20"/>
              </w:rPr>
            </w:pPr>
            <w:r w:rsidRPr="0099256D">
              <w:rPr>
                <w:rFonts w:cs="Arial"/>
                <w:b/>
                <w:sz w:val="20"/>
                <w:szCs w:val="20"/>
              </w:rPr>
              <w:t>2.3 Residential Density Targets</w:t>
            </w:r>
          </w:p>
          <w:p w14:paraId="52131C5F" w14:textId="77777777" w:rsidR="004722DC" w:rsidRPr="0099256D" w:rsidRDefault="004722DC" w:rsidP="004722DC">
            <w:pPr>
              <w:jc w:val="both"/>
              <w:rPr>
                <w:rFonts w:cs="Arial"/>
                <w:b/>
                <w:sz w:val="20"/>
                <w:szCs w:val="20"/>
              </w:rPr>
            </w:pPr>
          </w:p>
          <w:p w14:paraId="423439F5" w14:textId="77777777" w:rsidR="004722DC" w:rsidRPr="0099256D" w:rsidRDefault="004722DC" w:rsidP="004722DC">
            <w:pPr>
              <w:jc w:val="both"/>
              <w:rPr>
                <w:rFonts w:cs="Arial"/>
                <w:sz w:val="20"/>
                <w:szCs w:val="20"/>
              </w:rPr>
            </w:pPr>
            <w:r w:rsidRPr="0099256D">
              <w:rPr>
                <w:rFonts w:cs="Arial"/>
                <w:sz w:val="20"/>
                <w:szCs w:val="20"/>
              </w:rPr>
              <w:t>The residential dwelling target for the Oran Park Precinct is 7,540.</w:t>
            </w:r>
            <w:r>
              <w:rPr>
                <w:rFonts w:cs="Arial"/>
                <w:sz w:val="20"/>
                <w:szCs w:val="20"/>
              </w:rPr>
              <w:t xml:space="preserve"> </w:t>
            </w:r>
            <w:r w:rsidRPr="0099256D">
              <w:rPr>
                <w:rFonts w:cs="Arial"/>
                <w:sz w:val="20"/>
                <w:szCs w:val="20"/>
              </w:rPr>
              <w:t>Sub-precinct O – minimum yield of 766 dwellings.</w:t>
            </w:r>
          </w:p>
        </w:tc>
        <w:tc>
          <w:tcPr>
            <w:tcW w:w="3969" w:type="dxa"/>
          </w:tcPr>
          <w:p w14:paraId="38573B0B" w14:textId="77777777" w:rsidR="00BF2E06" w:rsidRDefault="00BF2E06" w:rsidP="003E6417">
            <w:pPr>
              <w:jc w:val="both"/>
              <w:rPr>
                <w:rFonts w:cs="Arial"/>
                <w:sz w:val="20"/>
                <w:szCs w:val="20"/>
                <w:lang w:val="en-US"/>
              </w:rPr>
            </w:pPr>
          </w:p>
          <w:p w14:paraId="0B5EC595" w14:textId="77777777" w:rsidR="00BF2E06" w:rsidRDefault="00BF2E06" w:rsidP="003E6417">
            <w:pPr>
              <w:jc w:val="both"/>
              <w:rPr>
                <w:rFonts w:cs="Arial"/>
                <w:sz w:val="20"/>
                <w:szCs w:val="20"/>
                <w:lang w:val="en-US"/>
              </w:rPr>
            </w:pPr>
          </w:p>
          <w:p w14:paraId="68A056D9" w14:textId="1E938B3E" w:rsidR="004722DC" w:rsidRPr="0099256D" w:rsidRDefault="003E6417" w:rsidP="003E6417">
            <w:pPr>
              <w:jc w:val="both"/>
              <w:rPr>
                <w:rFonts w:cs="Arial"/>
                <w:sz w:val="20"/>
                <w:szCs w:val="20"/>
              </w:rPr>
            </w:pPr>
            <w:r w:rsidRPr="003E6417">
              <w:rPr>
                <w:rFonts w:cs="Arial"/>
                <w:sz w:val="20"/>
                <w:szCs w:val="20"/>
                <w:lang w:val="en-US"/>
              </w:rPr>
              <w:t xml:space="preserve">The proposal seeks consent for a 123 residential lots and construction of 131 dwellings </w:t>
            </w:r>
            <w:r>
              <w:rPr>
                <w:rFonts w:cs="Arial"/>
                <w:sz w:val="20"/>
                <w:szCs w:val="20"/>
                <w:lang w:val="en-US"/>
              </w:rPr>
              <w:t>which</w:t>
            </w:r>
            <w:r w:rsidRPr="003E6417">
              <w:rPr>
                <w:rFonts w:cs="Arial"/>
                <w:sz w:val="20"/>
                <w:szCs w:val="20"/>
                <w:lang w:val="en-US"/>
              </w:rPr>
              <w:t xml:space="preserve"> will contribute towards meeting both the </w:t>
            </w:r>
            <w:r w:rsidR="0052100A">
              <w:rPr>
                <w:rFonts w:cs="Arial"/>
                <w:sz w:val="20"/>
                <w:szCs w:val="20"/>
                <w:lang w:val="en-US"/>
              </w:rPr>
              <w:t xml:space="preserve">total </w:t>
            </w:r>
            <w:r w:rsidRPr="003E6417">
              <w:rPr>
                <w:rFonts w:cs="Arial"/>
                <w:sz w:val="20"/>
                <w:szCs w:val="20"/>
                <w:lang w:val="en-US"/>
              </w:rPr>
              <w:t>precinct</w:t>
            </w:r>
            <w:r>
              <w:rPr>
                <w:rFonts w:cs="Arial"/>
                <w:sz w:val="20"/>
                <w:szCs w:val="20"/>
                <w:lang w:val="en-US"/>
              </w:rPr>
              <w:t xml:space="preserve"> target of 7,540 </w:t>
            </w:r>
            <w:r w:rsidRPr="003E6417">
              <w:rPr>
                <w:rFonts w:cs="Arial"/>
                <w:sz w:val="20"/>
                <w:szCs w:val="20"/>
                <w:lang w:val="en-US"/>
              </w:rPr>
              <w:t xml:space="preserve">and </w:t>
            </w:r>
            <w:r>
              <w:rPr>
                <w:rFonts w:cs="Arial"/>
                <w:sz w:val="20"/>
                <w:szCs w:val="20"/>
                <w:lang w:val="en-US"/>
              </w:rPr>
              <w:t xml:space="preserve">the </w:t>
            </w:r>
            <w:r w:rsidRPr="003E6417">
              <w:rPr>
                <w:rFonts w:cs="Arial"/>
                <w:sz w:val="20"/>
                <w:szCs w:val="20"/>
                <w:lang w:val="en-US"/>
              </w:rPr>
              <w:t xml:space="preserve">sub-precinct </w:t>
            </w:r>
            <w:r>
              <w:rPr>
                <w:rFonts w:cs="Arial"/>
                <w:sz w:val="20"/>
                <w:szCs w:val="20"/>
                <w:lang w:val="en-US"/>
              </w:rPr>
              <w:t xml:space="preserve">target of 766. </w:t>
            </w:r>
            <w:r w:rsidRPr="003E6417">
              <w:rPr>
                <w:rFonts w:cs="Arial"/>
                <w:sz w:val="20"/>
                <w:szCs w:val="20"/>
                <w:lang w:val="en-US"/>
              </w:rPr>
              <w:t>The proposal will not preclude the required targets from being achieved.</w:t>
            </w:r>
          </w:p>
        </w:tc>
        <w:tc>
          <w:tcPr>
            <w:tcW w:w="1843" w:type="dxa"/>
          </w:tcPr>
          <w:p w14:paraId="082BF638" w14:textId="77777777" w:rsidR="00BF2E06" w:rsidRDefault="00BF2E06" w:rsidP="004722DC">
            <w:pPr>
              <w:rPr>
                <w:rFonts w:cs="Arial"/>
                <w:bCs/>
                <w:sz w:val="20"/>
                <w:szCs w:val="20"/>
                <w:lang w:eastAsia="en-AU"/>
              </w:rPr>
            </w:pPr>
          </w:p>
          <w:p w14:paraId="7D282209" w14:textId="77777777" w:rsidR="00BF2E06" w:rsidRDefault="00BF2E06" w:rsidP="004722DC">
            <w:pPr>
              <w:rPr>
                <w:rFonts w:cs="Arial"/>
                <w:bCs/>
                <w:sz w:val="20"/>
                <w:szCs w:val="20"/>
                <w:lang w:eastAsia="en-AU"/>
              </w:rPr>
            </w:pPr>
          </w:p>
          <w:p w14:paraId="6A30C3C8" w14:textId="19917AFE"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06E06C9E" w14:textId="77777777" w:rsidTr="00041147">
        <w:trPr>
          <w:trHeight w:val="214"/>
        </w:trPr>
        <w:tc>
          <w:tcPr>
            <w:tcW w:w="3970" w:type="dxa"/>
            <w:shd w:val="clear" w:color="auto" w:fill="auto"/>
          </w:tcPr>
          <w:p w14:paraId="359276D9" w14:textId="77777777" w:rsidR="004722DC" w:rsidRDefault="004722DC" w:rsidP="004722DC">
            <w:pPr>
              <w:jc w:val="both"/>
              <w:rPr>
                <w:rFonts w:cs="Arial"/>
                <w:b/>
                <w:sz w:val="20"/>
                <w:szCs w:val="20"/>
              </w:rPr>
            </w:pPr>
            <w:r w:rsidRPr="0099256D">
              <w:rPr>
                <w:rFonts w:cs="Arial"/>
                <w:b/>
                <w:sz w:val="20"/>
                <w:szCs w:val="20"/>
              </w:rPr>
              <w:t>2.4 Infrastructure Delivery and Development Staging</w:t>
            </w:r>
          </w:p>
          <w:p w14:paraId="4EE634E1" w14:textId="77777777" w:rsidR="004722DC" w:rsidRPr="0099256D" w:rsidRDefault="004722DC" w:rsidP="004722DC">
            <w:pPr>
              <w:jc w:val="both"/>
              <w:rPr>
                <w:rFonts w:cs="Arial"/>
                <w:b/>
                <w:sz w:val="20"/>
                <w:szCs w:val="20"/>
              </w:rPr>
            </w:pPr>
          </w:p>
          <w:p w14:paraId="7087719A" w14:textId="77777777" w:rsidR="004722DC" w:rsidRPr="0099256D" w:rsidRDefault="004722DC" w:rsidP="004722DC">
            <w:pPr>
              <w:jc w:val="both"/>
              <w:rPr>
                <w:rFonts w:cs="Arial"/>
                <w:sz w:val="20"/>
                <w:szCs w:val="20"/>
              </w:rPr>
            </w:pPr>
            <w:r w:rsidRPr="0099256D">
              <w:rPr>
                <w:rFonts w:cs="Arial"/>
                <w:sz w:val="20"/>
                <w:szCs w:val="20"/>
              </w:rPr>
              <w:t>Core infrastructure, services and facilities are to be established at the early stages of development.</w:t>
            </w:r>
          </w:p>
        </w:tc>
        <w:tc>
          <w:tcPr>
            <w:tcW w:w="3969" w:type="dxa"/>
          </w:tcPr>
          <w:p w14:paraId="51B836D7" w14:textId="77777777" w:rsidR="00BF2E06" w:rsidRDefault="00BF2E06" w:rsidP="004722DC">
            <w:pPr>
              <w:jc w:val="both"/>
              <w:rPr>
                <w:rFonts w:cs="Arial"/>
                <w:sz w:val="20"/>
                <w:szCs w:val="20"/>
              </w:rPr>
            </w:pPr>
          </w:p>
          <w:p w14:paraId="22651CBF" w14:textId="77777777" w:rsidR="00BF2E06" w:rsidRDefault="00BF2E06" w:rsidP="004722DC">
            <w:pPr>
              <w:jc w:val="both"/>
              <w:rPr>
                <w:rFonts w:cs="Arial"/>
                <w:sz w:val="20"/>
                <w:szCs w:val="20"/>
              </w:rPr>
            </w:pPr>
          </w:p>
          <w:p w14:paraId="29B5F011" w14:textId="77777777" w:rsidR="00BF2E06" w:rsidRDefault="00BF2E06" w:rsidP="004722DC">
            <w:pPr>
              <w:jc w:val="both"/>
              <w:rPr>
                <w:rFonts w:cs="Arial"/>
                <w:sz w:val="20"/>
                <w:szCs w:val="20"/>
              </w:rPr>
            </w:pPr>
          </w:p>
          <w:p w14:paraId="171E274B" w14:textId="460741F7" w:rsidR="004722DC" w:rsidRPr="0099256D" w:rsidRDefault="004722DC" w:rsidP="004722DC">
            <w:pPr>
              <w:jc w:val="both"/>
              <w:rPr>
                <w:rFonts w:cs="Arial"/>
                <w:sz w:val="20"/>
                <w:szCs w:val="20"/>
              </w:rPr>
            </w:pPr>
            <w:r w:rsidRPr="00D072F9">
              <w:rPr>
                <w:rFonts w:cs="Arial"/>
                <w:sz w:val="20"/>
                <w:szCs w:val="20"/>
              </w:rPr>
              <w:t xml:space="preserve">The proposed development </w:t>
            </w:r>
            <w:r>
              <w:rPr>
                <w:rFonts w:cs="Arial"/>
                <w:sz w:val="20"/>
                <w:szCs w:val="20"/>
              </w:rPr>
              <w:t>is subject to the</w:t>
            </w:r>
            <w:r w:rsidRPr="00D072F9">
              <w:rPr>
                <w:rFonts w:cs="Arial"/>
                <w:sz w:val="20"/>
                <w:szCs w:val="20"/>
              </w:rPr>
              <w:t xml:space="preserve"> </w:t>
            </w:r>
            <w:r w:rsidR="003E6417" w:rsidRPr="003E6417">
              <w:rPr>
                <w:rFonts w:cs="Arial"/>
                <w:sz w:val="20"/>
                <w:szCs w:val="20"/>
              </w:rPr>
              <w:t>Oran Park Urban Release Area Voluntary Planning Agreement (Oran Park VPA)</w:t>
            </w:r>
            <w:r>
              <w:rPr>
                <w:rFonts w:cs="Arial"/>
                <w:sz w:val="20"/>
                <w:szCs w:val="20"/>
              </w:rPr>
              <w:t>. The Oran Park VPA ensures that adequate infrastructure, services and facilities are provided at appropriate stages of development of the precinct. Conditions have been recommended that ensure</w:t>
            </w:r>
            <w:r w:rsidR="0052100A">
              <w:rPr>
                <w:rFonts w:cs="Arial"/>
                <w:sz w:val="20"/>
                <w:szCs w:val="20"/>
              </w:rPr>
              <w:t xml:space="preserve"> the proposal is develop</w:t>
            </w:r>
            <w:r w:rsidR="00A45E63">
              <w:rPr>
                <w:rFonts w:cs="Arial"/>
                <w:sz w:val="20"/>
                <w:szCs w:val="20"/>
              </w:rPr>
              <w:t>ed</w:t>
            </w:r>
            <w:r w:rsidR="0052100A">
              <w:rPr>
                <w:rFonts w:cs="Arial"/>
                <w:sz w:val="20"/>
                <w:szCs w:val="20"/>
              </w:rPr>
              <w:t xml:space="preserve"> in accordance with the Oran Park VPA and that</w:t>
            </w:r>
            <w:r>
              <w:rPr>
                <w:rFonts w:cs="Arial"/>
                <w:sz w:val="20"/>
                <w:szCs w:val="20"/>
              </w:rPr>
              <w:t xml:space="preserve"> services are</w:t>
            </w:r>
            <w:r w:rsidR="0052100A">
              <w:rPr>
                <w:rFonts w:cs="Arial"/>
                <w:sz w:val="20"/>
                <w:szCs w:val="20"/>
              </w:rPr>
              <w:t xml:space="preserve"> arranged</w:t>
            </w:r>
            <w:r>
              <w:rPr>
                <w:rFonts w:cs="Arial"/>
                <w:sz w:val="20"/>
                <w:szCs w:val="20"/>
              </w:rPr>
              <w:t xml:space="preserve"> prior to the issue of a subdivision certificate</w:t>
            </w:r>
            <w:r w:rsidR="0052100A">
              <w:rPr>
                <w:rFonts w:cs="Arial"/>
                <w:sz w:val="20"/>
                <w:szCs w:val="20"/>
              </w:rPr>
              <w:t>.</w:t>
            </w:r>
          </w:p>
        </w:tc>
        <w:tc>
          <w:tcPr>
            <w:tcW w:w="1843" w:type="dxa"/>
          </w:tcPr>
          <w:p w14:paraId="58072953" w14:textId="77777777" w:rsidR="00BF2E06" w:rsidRDefault="00BF2E06" w:rsidP="004722DC">
            <w:pPr>
              <w:rPr>
                <w:rFonts w:cs="Arial"/>
                <w:bCs/>
                <w:sz w:val="20"/>
                <w:szCs w:val="20"/>
                <w:lang w:eastAsia="en-AU"/>
              </w:rPr>
            </w:pPr>
          </w:p>
          <w:p w14:paraId="36584731" w14:textId="77777777" w:rsidR="00BF2E06" w:rsidRDefault="00BF2E06" w:rsidP="004722DC">
            <w:pPr>
              <w:rPr>
                <w:rFonts w:cs="Arial"/>
                <w:bCs/>
                <w:sz w:val="20"/>
                <w:szCs w:val="20"/>
                <w:lang w:eastAsia="en-AU"/>
              </w:rPr>
            </w:pPr>
          </w:p>
          <w:p w14:paraId="3E8DB301" w14:textId="77777777" w:rsidR="00BF2E06" w:rsidRDefault="00BF2E06" w:rsidP="004722DC">
            <w:pPr>
              <w:rPr>
                <w:rFonts w:cs="Arial"/>
                <w:bCs/>
                <w:sz w:val="20"/>
                <w:szCs w:val="20"/>
                <w:lang w:eastAsia="en-AU"/>
              </w:rPr>
            </w:pPr>
          </w:p>
          <w:p w14:paraId="7AD635F2" w14:textId="5D190840"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13784A76" w14:textId="77777777" w:rsidTr="00041147">
        <w:trPr>
          <w:trHeight w:val="214"/>
        </w:trPr>
        <w:tc>
          <w:tcPr>
            <w:tcW w:w="3970" w:type="dxa"/>
            <w:shd w:val="clear" w:color="auto" w:fill="auto"/>
          </w:tcPr>
          <w:p w14:paraId="6AB3ABDC" w14:textId="77777777" w:rsidR="004722DC" w:rsidRDefault="004722DC" w:rsidP="004722DC">
            <w:pPr>
              <w:jc w:val="both"/>
              <w:rPr>
                <w:rFonts w:cs="Arial"/>
                <w:b/>
                <w:sz w:val="20"/>
                <w:szCs w:val="20"/>
              </w:rPr>
            </w:pPr>
            <w:r w:rsidRPr="0099256D">
              <w:rPr>
                <w:rFonts w:cs="Arial"/>
                <w:b/>
                <w:sz w:val="20"/>
                <w:szCs w:val="20"/>
              </w:rPr>
              <w:t>3.1 Street Network and Design</w:t>
            </w:r>
          </w:p>
          <w:p w14:paraId="09D4F52F" w14:textId="77777777" w:rsidR="004722DC" w:rsidRPr="0099256D" w:rsidRDefault="004722DC" w:rsidP="004722DC">
            <w:pPr>
              <w:jc w:val="both"/>
              <w:rPr>
                <w:rFonts w:cs="Arial"/>
                <w:b/>
                <w:sz w:val="20"/>
                <w:szCs w:val="20"/>
              </w:rPr>
            </w:pPr>
          </w:p>
          <w:p w14:paraId="49CED2E2" w14:textId="77777777" w:rsidR="004722DC" w:rsidRPr="0099256D" w:rsidRDefault="004722DC" w:rsidP="004722DC">
            <w:pPr>
              <w:jc w:val="both"/>
              <w:rPr>
                <w:rFonts w:cs="Arial"/>
                <w:sz w:val="20"/>
                <w:szCs w:val="20"/>
              </w:rPr>
            </w:pPr>
            <w:r w:rsidRPr="0099256D">
              <w:rPr>
                <w:rFonts w:cs="Arial"/>
                <w:sz w:val="20"/>
                <w:szCs w:val="20"/>
              </w:rPr>
              <w:t>Street network design must be provided in accordance with the ILP and Street Network Plan.</w:t>
            </w:r>
          </w:p>
          <w:p w14:paraId="1E7CF488" w14:textId="77777777" w:rsidR="004722DC" w:rsidRDefault="004722DC" w:rsidP="004722DC">
            <w:pPr>
              <w:jc w:val="both"/>
              <w:rPr>
                <w:rFonts w:cs="Arial"/>
                <w:sz w:val="20"/>
                <w:szCs w:val="20"/>
              </w:rPr>
            </w:pPr>
          </w:p>
          <w:p w14:paraId="3ABDC35F" w14:textId="77777777" w:rsidR="004722DC" w:rsidRDefault="004722DC" w:rsidP="004722DC">
            <w:pPr>
              <w:jc w:val="both"/>
              <w:rPr>
                <w:rFonts w:cs="Arial"/>
                <w:sz w:val="20"/>
                <w:szCs w:val="20"/>
              </w:rPr>
            </w:pPr>
          </w:p>
          <w:p w14:paraId="1CFCF5AC" w14:textId="77777777" w:rsidR="004722DC" w:rsidRDefault="004722DC" w:rsidP="004722DC">
            <w:pPr>
              <w:jc w:val="both"/>
              <w:rPr>
                <w:rFonts w:cs="Arial"/>
                <w:sz w:val="20"/>
                <w:szCs w:val="20"/>
              </w:rPr>
            </w:pPr>
          </w:p>
          <w:p w14:paraId="7C544466" w14:textId="77777777" w:rsidR="003E6417" w:rsidRPr="0099256D" w:rsidRDefault="003E6417" w:rsidP="004722DC">
            <w:pPr>
              <w:jc w:val="both"/>
              <w:rPr>
                <w:rFonts w:cs="Arial"/>
                <w:sz w:val="20"/>
                <w:szCs w:val="20"/>
              </w:rPr>
            </w:pPr>
          </w:p>
          <w:p w14:paraId="47D0F4DD" w14:textId="589235BF" w:rsidR="004722DC" w:rsidRPr="0099256D" w:rsidRDefault="004722DC" w:rsidP="004722DC">
            <w:pPr>
              <w:jc w:val="both"/>
              <w:rPr>
                <w:rFonts w:cs="Arial"/>
                <w:sz w:val="20"/>
                <w:szCs w:val="20"/>
              </w:rPr>
            </w:pPr>
            <w:r w:rsidRPr="0099256D">
              <w:rPr>
                <w:rFonts w:cs="Arial"/>
                <w:sz w:val="20"/>
                <w:szCs w:val="20"/>
              </w:rPr>
              <w:t>All streets to be in accordance with Camden</w:t>
            </w:r>
            <w:r w:rsidR="00184E3A">
              <w:rPr>
                <w:rFonts w:cs="Arial"/>
                <w:sz w:val="20"/>
                <w:szCs w:val="20"/>
              </w:rPr>
              <w:t xml:space="preserve"> </w:t>
            </w:r>
            <w:r w:rsidRPr="0099256D">
              <w:rPr>
                <w:rFonts w:cs="Arial"/>
                <w:sz w:val="20"/>
                <w:szCs w:val="20"/>
              </w:rPr>
              <w:t>Engineering Design and Construction Specifications.</w:t>
            </w:r>
          </w:p>
        </w:tc>
        <w:tc>
          <w:tcPr>
            <w:tcW w:w="3969" w:type="dxa"/>
          </w:tcPr>
          <w:p w14:paraId="364EAD35" w14:textId="77777777" w:rsidR="004722DC" w:rsidRDefault="004722DC" w:rsidP="004722DC">
            <w:pPr>
              <w:jc w:val="both"/>
              <w:rPr>
                <w:rFonts w:cs="Arial"/>
                <w:sz w:val="20"/>
                <w:szCs w:val="20"/>
              </w:rPr>
            </w:pPr>
          </w:p>
          <w:p w14:paraId="0357ABD1" w14:textId="77777777" w:rsidR="004722DC" w:rsidRDefault="004722DC" w:rsidP="004722DC">
            <w:pPr>
              <w:jc w:val="both"/>
              <w:rPr>
                <w:rFonts w:cs="Arial"/>
                <w:sz w:val="20"/>
                <w:szCs w:val="20"/>
              </w:rPr>
            </w:pPr>
          </w:p>
          <w:p w14:paraId="55671112" w14:textId="16D363E8" w:rsidR="004722DC" w:rsidRDefault="004722DC" w:rsidP="004722DC">
            <w:pPr>
              <w:jc w:val="both"/>
              <w:rPr>
                <w:rFonts w:cs="Arial"/>
                <w:sz w:val="20"/>
                <w:szCs w:val="20"/>
              </w:rPr>
            </w:pPr>
            <w:r>
              <w:rPr>
                <w:rFonts w:cs="Arial"/>
                <w:sz w:val="20"/>
                <w:szCs w:val="20"/>
              </w:rPr>
              <w:t xml:space="preserve">The existing street network was </w:t>
            </w:r>
            <w:r w:rsidR="0052100A">
              <w:rPr>
                <w:rFonts w:cs="Arial"/>
                <w:sz w:val="20"/>
                <w:szCs w:val="20"/>
              </w:rPr>
              <w:t>assessed and approved under</w:t>
            </w:r>
            <w:r>
              <w:rPr>
                <w:rFonts w:cs="Arial"/>
                <w:sz w:val="20"/>
                <w:szCs w:val="20"/>
              </w:rPr>
              <w:t xml:space="preserve"> DA/2017/1324/1</w:t>
            </w:r>
            <w:r w:rsidR="0052100A">
              <w:rPr>
                <w:rFonts w:cs="Arial"/>
                <w:sz w:val="20"/>
                <w:szCs w:val="20"/>
              </w:rPr>
              <w:t xml:space="preserve"> in which </w:t>
            </w:r>
            <w:r>
              <w:rPr>
                <w:rFonts w:cs="Arial"/>
                <w:sz w:val="20"/>
                <w:szCs w:val="20"/>
              </w:rPr>
              <w:t xml:space="preserve">consistency with the ILP </w:t>
            </w:r>
            <w:r w:rsidR="003E6417">
              <w:rPr>
                <w:rFonts w:cs="Arial"/>
                <w:sz w:val="20"/>
                <w:szCs w:val="20"/>
              </w:rPr>
              <w:t xml:space="preserve">and Street Network Plan </w:t>
            </w:r>
            <w:r>
              <w:rPr>
                <w:rFonts w:cs="Arial"/>
                <w:sz w:val="20"/>
                <w:szCs w:val="20"/>
              </w:rPr>
              <w:t>was demonstrated. The addition of laneways remains generally in accordance with the</w:t>
            </w:r>
            <w:r w:rsidR="00BF2FA7">
              <w:rPr>
                <w:rFonts w:cs="Arial"/>
                <w:sz w:val="20"/>
                <w:szCs w:val="20"/>
              </w:rPr>
              <w:t>se plans.</w:t>
            </w:r>
          </w:p>
          <w:p w14:paraId="6E06B674" w14:textId="77777777" w:rsidR="004722DC" w:rsidRDefault="004722DC" w:rsidP="004722DC">
            <w:pPr>
              <w:jc w:val="both"/>
              <w:rPr>
                <w:rFonts w:cs="Arial"/>
                <w:sz w:val="20"/>
                <w:szCs w:val="20"/>
              </w:rPr>
            </w:pPr>
          </w:p>
          <w:p w14:paraId="129274F5" w14:textId="6CB15D83" w:rsidR="004722DC" w:rsidRPr="0099256D" w:rsidRDefault="00184E3A" w:rsidP="004722DC">
            <w:pPr>
              <w:jc w:val="both"/>
              <w:rPr>
                <w:rFonts w:cs="Arial"/>
                <w:sz w:val="20"/>
                <w:szCs w:val="20"/>
              </w:rPr>
            </w:pPr>
            <w:r>
              <w:rPr>
                <w:rFonts w:cs="Arial"/>
                <w:sz w:val="20"/>
                <w:szCs w:val="20"/>
              </w:rPr>
              <w:t xml:space="preserve">Subject to the recommended conditions, the proposal will comply </w:t>
            </w:r>
            <w:r w:rsidR="004722DC">
              <w:rPr>
                <w:rFonts w:cs="Arial"/>
                <w:sz w:val="20"/>
                <w:szCs w:val="20"/>
              </w:rPr>
              <w:t xml:space="preserve">with Council’s Engineering Design and Construction Specifications. </w:t>
            </w:r>
          </w:p>
        </w:tc>
        <w:tc>
          <w:tcPr>
            <w:tcW w:w="1843" w:type="dxa"/>
          </w:tcPr>
          <w:p w14:paraId="3B079D2C" w14:textId="77777777" w:rsidR="00BF2E06" w:rsidRDefault="00BF2E06" w:rsidP="004722DC">
            <w:pPr>
              <w:rPr>
                <w:rFonts w:cs="Arial"/>
                <w:bCs/>
                <w:sz w:val="20"/>
                <w:szCs w:val="20"/>
                <w:lang w:eastAsia="en-AU"/>
              </w:rPr>
            </w:pPr>
          </w:p>
          <w:p w14:paraId="6C2B41BF" w14:textId="77777777" w:rsidR="00BF2E06" w:rsidRDefault="00BF2E06" w:rsidP="004722DC">
            <w:pPr>
              <w:rPr>
                <w:rFonts w:cs="Arial"/>
                <w:bCs/>
                <w:sz w:val="20"/>
                <w:szCs w:val="20"/>
                <w:lang w:eastAsia="en-AU"/>
              </w:rPr>
            </w:pPr>
          </w:p>
          <w:p w14:paraId="46CCB1B9" w14:textId="77777777" w:rsidR="004722DC" w:rsidRDefault="004722DC" w:rsidP="004722DC">
            <w:pPr>
              <w:rPr>
                <w:rFonts w:cs="Arial"/>
                <w:bCs/>
                <w:sz w:val="20"/>
                <w:szCs w:val="20"/>
                <w:lang w:eastAsia="en-AU"/>
              </w:rPr>
            </w:pPr>
            <w:r>
              <w:rPr>
                <w:rFonts w:cs="Arial"/>
                <w:bCs/>
                <w:sz w:val="20"/>
                <w:szCs w:val="20"/>
                <w:lang w:eastAsia="en-AU"/>
              </w:rPr>
              <w:t>Yes.</w:t>
            </w:r>
          </w:p>
          <w:p w14:paraId="44387010" w14:textId="77777777" w:rsidR="00BF2E06" w:rsidRDefault="00BF2E06" w:rsidP="004722DC">
            <w:pPr>
              <w:rPr>
                <w:rFonts w:cs="Arial"/>
                <w:bCs/>
                <w:sz w:val="20"/>
                <w:szCs w:val="20"/>
                <w:lang w:eastAsia="en-AU"/>
              </w:rPr>
            </w:pPr>
          </w:p>
          <w:p w14:paraId="0042D1BD" w14:textId="77777777" w:rsidR="00BF2E06" w:rsidRDefault="00BF2E06" w:rsidP="004722DC">
            <w:pPr>
              <w:rPr>
                <w:rFonts w:cs="Arial"/>
                <w:bCs/>
                <w:sz w:val="20"/>
                <w:szCs w:val="20"/>
                <w:lang w:eastAsia="en-AU"/>
              </w:rPr>
            </w:pPr>
          </w:p>
          <w:p w14:paraId="06026A04" w14:textId="77777777" w:rsidR="00BF2E06" w:rsidRDefault="00BF2E06" w:rsidP="004722DC">
            <w:pPr>
              <w:rPr>
                <w:rFonts w:cs="Arial"/>
                <w:bCs/>
                <w:sz w:val="20"/>
                <w:szCs w:val="20"/>
                <w:lang w:eastAsia="en-AU"/>
              </w:rPr>
            </w:pPr>
          </w:p>
          <w:p w14:paraId="7D7D1D40" w14:textId="77777777" w:rsidR="00BF2E06" w:rsidRDefault="00BF2E06" w:rsidP="004722DC">
            <w:pPr>
              <w:rPr>
                <w:rFonts w:cs="Arial"/>
                <w:bCs/>
                <w:sz w:val="20"/>
                <w:szCs w:val="20"/>
                <w:lang w:eastAsia="en-AU"/>
              </w:rPr>
            </w:pPr>
          </w:p>
          <w:p w14:paraId="56AF44E2" w14:textId="77777777" w:rsidR="00BF2E06" w:rsidRDefault="00BF2E06" w:rsidP="004722DC">
            <w:pPr>
              <w:rPr>
                <w:rFonts w:cs="Arial"/>
                <w:bCs/>
                <w:sz w:val="20"/>
                <w:szCs w:val="20"/>
                <w:lang w:eastAsia="en-AU"/>
              </w:rPr>
            </w:pPr>
          </w:p>
          <w:p w14:paraId="3C1658E9" w14:textId="77777777" w:rsidR="00BF2E06" w:rsidRDefault="00BF2E06" w:rsidP="004722DC">
            <w:pPr>
              <w:rPr>
                <w:rFonts w:cs="Arial"/>
                <w:bCs/>
                <w:sz w:val="20"/>
                <w:szCs w:val="20"/>
                <w:lang w:eastAsia="en-AU"/>
              </w:rPr>
            </w:pPr>
          </w:p>
          <w:p w14:paraId="179D9560" w14:textId="405DC866" w:rsidR="00BF2E06" w:rsidRPr="0099256D" w:rsidRDefault="00BF2E06" w:rsidP="004722DC">
            <w:pPr>
              <w:rPr>
                <w:rFonts w:cs="Arial"/>
                <w:bCs/>
                <w:sz w:val="20"/>
                <w:szCs w:val="20"/>
                <w:lang w:eastAsia="en-AU"/>
              </w:rPr>
            </w:pPr>
            <w:r>
              <w:rPr>
                <w:rFonts w:cs="Arial"/>
                <w:bCs/>
                <w:sz w:val="20"/>
                <w:szCs w:val="20"/>
                <w:lang w:eastAsia="en-AU"/>
              </w:rPr>
              <w:t>Yes.</w:t>
            </w:r>
          </w:p>
        </w:tc>
      </w:tr>
      <w:tr w:rsidR="004722DC" w:rsidRPr="0099256D" w14:paraId="5694C943" w14:textId="77777777" w:rsidTr="00041147">
        <w:trPr>
          <w:trHeight w:val="214"/>
        </w:trPr>
        <w:tc>
          <w:tcPr>
            <w:tcW w:w="3970" w:type="dxa"/>
            <w:shd w:val="clear" w:color="auto" w:fill="auto"/>
          </w:tcPr>
          <w:p w14:paraId="08CD4865" w14:textId="77777777" w:rsidR="004722DC" w:rsidRDefault="004722DC" w:rsidP="004722DC">
            <w:pPr>
              <w:jc w:val="both"/>
              <w:rPr>
                <w:rFonts w:cs="Arial"/>
                <w:b/>
                <w:sz w:val="20"/>
                <w:szCs w:val="20"/>
              </w:rPr>
            </w:pPr>
            <w:r w:rsidRPr="0099256D">
              <w:rPr>
                <w:rFonts w:cs="Arial"/>
                <w:b/>
                <w:sz w:val="20"/>
                <w:szCs w:val="20"/>
              </w:rPr>
              <w:t>3.1.1 Laneways</w:t>
            </w:r>
          </w:p>
          <w:p w14:paraId="465EEEA8" w14:textId="77777777" w:rsidR="004722DC" w:rsidRPr="0099256D" w:rsidRDefault="004722DC" w:rsidP="004722DC">
            <w:pPr>
              <w:jc w:val="both"/>
              <w:rPr>
                <w:rFonts w:cs="Arial"/>
                <w:b/>
                <w:sz w:val="20"/>
                <w:szCs w:val="20"/>
              </w:rPr>
            </w:pPr>
          </w:p>
          <w:p w14:paraId="06353C46" w14:textId="078663A1" w:rsidR="00D238B8" w:rsidRPr="00D238B8" w:rsidRDefault="00D238B8" w:rsidP="00EF3E4D">
            <w:pPr>
              <w:jc w:val="both"/>
              <w:rPr>
                <w:rFonts w:cs="Arial"/>
                <w:sz w:val="20"/>
                <w:szCs w:val="20"/>
              </w:rPr>
            </w:pPr>
            <w:r w:rsidRPr="00D238B8">
              <w:rPr>
                <w:rFonts w:cs="Arial"/>
                <w:sz w:val="20"/>
                <w:szCs w:val="20"/>
              </w:rPr>
              <w:t>Laneway reserve</w:t>
            </w:r>
            <w:r w:rsidR="0052100A">
              <w:rPr>
                <w:rFonts w:cs="Arial"/>
                <w:sz w:val="20"/>
                <w:szCs w:val="20"/>
              </w:rPr>
              <w:t xml:space="preserve"> width</w:t>
            </w:r>
            <w:r w:rsidRPr="00D238B8">
              <w:rPr>
                <w:rFonts w:cs="Arial"/>
                <w:sz w:val="20"/>
                <w:szCs w:val="20"/>
              </w:rPr>
              <w:t>: 7m</w:t>
            </w:r>
          </w:p>
          <w:p w14:paraId="4355F078" w14:textId="77777777" w:rsidR="004722DC" w:rsidRPr="0099256D" w:rsidRDefault="00D238B8" w:rsidP="00EF3E4D">
            <w:pPr>
              <w:jc w:val="both"/>
              <w:rPr>
                <w:rFonts w:cs="Arial"/>
                <w:sz w:val="20"/>
                <w:szCs w:val="20"/>
              </w:rPr>
            </w:pPr>
            <w:r w:rsidRPr="00D238B8">
              <w:rPr>
                <w:rFonts w:cs="Arial"/>
                <w:sz w:val="20"/>
                <w:szCs w:val="20"/>
              </w:rPr>
              <w:t>R</w:t>
            </w:r>
            <w:r w:rsidR="00EF3E4D" w:rsidRPr="00D238B8">
              <w:rPr>
                <w:rFonts w:cs="Arial"/>
                <w:sz w:val="20"/>
                <w:szCs w:val="20"/>
              </w:rPr>
              <w:t>ear</w:t>
            </w:r>
            <w:r w:rsidRPr="00D238B8">
              <w:rPr>
                <w:rFonts w:cs="Arial"/>
                <w:sz w:val="20"/>
                <w:szCs w:val="20"/>
              </w:rPr>
              <w:t xml:space="preserve"> lane</w:t>
            </w:r>
            <w:r w:rsidR="00EF3E4D" w:rsidRPr="00D238B8">
              <w:rPr>
                <w:rFonts w:cs="Arial"/>
                <w:sz w:val="20"/>
                <w:szCs w:val="20"/>
              </w:rPr>
              <w:t xml:space="preserve"> setback: 0.5m.</w:t>
            </w:r>
          </w:p>
          <w:p w14:paraId="52F6F76C" w14:textId="49A8D514" w:rsidR="004722DC" w:rsidRDefault="004722DC" w:rsidP="004722DC">
            <w:pPr>
              <w:jc w:val="both"/>
              <w:rPr>
                <w:rFonts w:cs="Arial"/>
                <w:sz w:val="20"/>
                <w:szCs w:val="20"/>
              </w:rPr>
            </w:pPr>
          </w:p>
          <w:p w14:paraId="6D0345F1" w14:textId="319F1B0C" w:rsidR="0052100A" w:rsidRDefault="0052100A" w:rsidP="004722DC">
            <w:pPr>
              <w:jc w:val="both"/>
              <w:rPr>
                <w:rFonts w:cs="Arial"/>
                <w:sz w:val="20"/>
                <w:szCs w:val="20"/>
              </w:rPr>
            </w:pPr>
          </w:p>
          <w:p w14:paraId="3FDD75CC" w14:textId="77777777" w:rsidR="0052100A" w:rsidRPr="0099256D" w:rsidRDefault="0052100A" w:rsidP="004722DC">
            <w:pPr>
              <w:jc w:val="both"/>
              <w:rPr>
                <w:rFonts w:cs="Arial"/>
                <w:sz w:val="20"/>
                <w:szCs w:val="20"/>
              </w:rPr>
            </w:pPr>
          </w:p>
          <w:p w14:paraId="677EBD2E" w14:textId="77777777" w:rsidR="004722DC" w:rsidRPr="0099256D" w:rsidRDefault="004722DC" w:rsidP="004722DC">
            <w:pPr>
              <w:jc w:val="both"/>
              <w:rPr>
                <w:rFonts w:cs="Arial"/>
                <w:sz w:val="20"/>
                <w:szCs w:val="20"/>
              </w:rPr>
            </w:pPr>
            <w:r w:rsidRPr="0099256D">
              <w:rPr>
                <w:rFonts w:cs="Arial"/>
                <w:sz w:val="20"/>
                <w:szCs w:val="20"/>
              </w:rPr>
              <w:t xml:space="preserve">The laneway is a public "shareway" as the paved surface is for cyclists, pedestrians, </w:t>
            </w:r>
            <w:r w:rsidRPr="0099256D">
              <w:rPr>
                <w:rFonts w:cs="Arial"/>
                <w:sz w:val="20"/>
                <w:szCs w:val="20"/>
              </w:rPr>
              <w:lastRenderedPageBreak/>
              <w:t>garbage collection, mail deliveries, cars etc., with a 10 km speed limit and driveway-style crossovers to the street rather than a road junction.</w:t>
            </w:r>
          </w:p>
          <w:p w14:paraId="042C6A7A" w14:textId="77777777" w:rsidR="004722DC" w:rsidRPr="0099256D" w:rsidRDefault="004722DC" w:rsidP="004722DC">
            <w:pPr>
              <w:jc w:val="both"/>
              <w:rPr>
                <w:rFonts w:cs="Arial"/>
                <w:sz w:val="20"/>
                <w:szCs w:val="20"/>
              </w:rPr>
            </w:pPr>
          </w:p>
          <w:p w14:paraId="36FD78DA" w14:textId="77777777" w:rsidR="004722DC" w:rsidRPr="0099256D" w:rsidRDefault="009C56D8" w:rsidP="004722DC">
            <w:pPr>
              <w:jc w:val="both"/>
              <w:rPr>
                <w:rFonts w:cs="Arial"/>
                <w:sz w:val="20"/>
                <w:szCs w:val="20"/>
              </w:rPr>
            </w:pPr>
            <w:r>
              <w:rPr>
                <w:rFonts w:cs="Arial"/>
                <w:sz w:val="20"/>
                <w:szCs w:val="20"/>
              </w:rPr>
              <w:t>M</w:t>
            </w:r>
            <w:r w:rsidR="004722DC" w:rsidRPr="0099256D">
              <w:rPr>
                <w:rFonts w:cs="Arial"/>
                <w:sz w:val="20"/>
                <w:szCs w:val="20"/>
              </w:rPr>
              <w:t>inimum garage doorway widths for manoeuvrability in this laneway section are 2.4m (single) and 4.8m (double).</w:t>
            </w:r>
          </w:p>
          <w:p w14:paraId="35121551" w14:textId="77777777" w:rsidR="004722DC" w:rsidRPr="0099256D" w:rsidRDefault="004722DC" w:rsidP="004722DC">
            <w:pPr>
              <w:jc w:val="both"/>
              <w:rPr>
                <w:rFonts w:cs="Arial"/>
                <w:sz w:val="20"/>
                <w:szCs w:val="20"/>
              </w:rPr>
            </w:pPr>
          </w:p>
          <w:p w14:paraId="11C8A144" w14:textId="77777777" w:rsidR="004722DC" w:rsidRPr="0099256D" w:rsidRDefault="004722DC" w:rsidP="004722DC">
            <w:pPr>
              <w:jc w:val="both"/>
              <w:rPr>
                <w:rFonts w:cs="Arial"/>
                <w:sz w:val="20"/>
                <w:szCs w:val="20"/>
              </w:rPr>
            </w:pPr>
            <w:r w:rsidRPr="0099256D">
              <w:rPr>
                <w:rFonts w:cs="Arial"/>
                <w:sz w:val="20"/>
                <w:szCs w:val="20"/>
              </w:rPr>
              <w:t>The configuration of the laneway, associated subdivision and likely arrangement of garages arising from that subdivision should create ordered, safe and tidy laneways by designing out ambiguous spaces and unintended uses such as casual parking, the storage of trailers, bin stacking etc.</w:t>
            </w:r>
          </w:p>
          <w:p w14:paraId="58DF6333" w14:textId="77777777" w:rsidR="004722DC" w:rsidRPr="0099256D" w:rsidRDefault="004722DC" w:rsidP="004722DC">
            <w:pPr>
              <w:jc w:val="both"/>
              <w:rPr>
                <w:rFonts w:cs="Arial"/>
                <w:sz w:val="20"/>
                <w:szCs w:val="20"/>
              </w:rPr>
            </w:pPr>
          </w:p>
          <w:p w14:paraId="0CED8FE5" w14:textId="77777777" w:rsidR="004722DC" w:rsidRDefault="004722DC" w:rsidP="009C56D8">
            <w:pPr>
              <w:jc w:val="both"/>
              <w:rPr>
                <w:rFonts w:cs="Arial"/>
                <w:sz w:val="20"/>
                <w:szCs w:val="20"/>
              </w:rPr>
            </w:pPr>
            <w:r w:rsidRPr="0099256D">
              <w:rPr>
                <w:rFonts w:cs="Arial"/>
                <w:sz w:val="20"/>
                <w:szCs w:val="20"/>
              </w:rPr>
              <w:t xml:space="preserve">The layout of laneways should </w:t>
            </w:r>
            <w:proofErr w:type="gramStart"/>
            <w:r w:rsidRPr="0099256D">
              <w:rPr>
                <w:rFonts w:cs="Arial"/>
                <w:sz w:val="20"/>
                <w:szCs w:val="20"/>
              </w:rPr>
              <w:t>take into account</w:t>
            </w:r>
            <w:proofErr w:type="gramEnd"/>
            <w:r w:rsidRPr="0099256D">
              <w:rPr>
                <w:rFonts w:cs="Arial"/>
                <w:sz w:val="20"/>
                <w:szCs w:val="20"/>
              </w:rPr>
              <w:t xml:space="preserve"> subdivision efficiency, maximising favourable lot orientations, intersection locations with streets, topography, opportunities for affordable housing, legibility and passive surveillance.</w:t>
            </w:r>
          </w:p>
          <w:p w14:paraId="306C86F9" w14:textId="7A1205D9" w:rsidR="001F224A" w:rsidRDefault="001F224A" w:rsidP="004722DC">
            <w:pPr>
              <w:jc w:val="both"/>
              <w:rPr>
                <w:rFonts w:cs="Arial"/>
                <w:sz w:val="20"/>
                <w:szCs w:val="20"/>
              </w:rPr>
            </w:pPr>
          </w:p>
          <w:p w14:paraId="20774E9E" w14:textId="1C0FD5BF" w:rsidR="0052100A" w:rsidRDefault="0052100A" w:rsidP="004722DC">
            <w:pPr>
              <w:jc w:val="both"/>
              <w:rPr>
                <w:rFonts w:cs="Arial"/>
                <w:sz w:val="20"/>
                <w:szCs w:val="20"/>
              </w:rPr>
            </w:pPr>
          </w:p>
          <w:p w14:paraId="2687CBC4" w14:textId="5F0668B0" w:rsidR="0052100A" w:rsidRDefault="0052100A" w:rsidP="004722DC">
            <w:pPr>
              <w:jc w:val="both"/>
              <w:rPr>
                <w:rFonts w:cs="Arial"/>
                <w:sz w:val="20"/>
                <w:szCs w:val="20"/>
              </w:rPr>
            </w:pPr>
          </w:p>
          <w:p w14:paraId="13EB0587" w14:textId="77777777" w:rsidR="008C1B69" w:rsidRDefault="008C1B69" w:rsidP="004722DC">
            <w:pPr>
              <w:jc w:val="both"/>
              <w:rPr>
                <w:rFonts w:cs="Arial"/>
                <w:sz w:val="20"/>
                <w:szCs w:val="20"/>
              </w:rPr>
            </w:pPr>
          </w:p>
          <w:p w14:paraId="751801C7" w14:textId="77777777" w:rsidR="00884F99" w:rsidRDefault="00884F99" w:rsidP="004722DC">
            <w:pPr>
              <w:jc w:val="both"/>
              <w:rPr>
                <w:rFonts w:cs="Arial"/>
                <w:sz w:val="20"/>
                <w:szCs w:val="20"/>
              </w:rPr>
            </w:pPr>
          </w:p>
          <w:p w14:paraId="4E82DE37" w14:textId="77777777" w:rsidR="004722DC" w:rsidRPr="0099256D" w:rsidRDefault="004722DC" w:rsidP="004722DC">
            <w:pPr>
              <w:jc w:val="both"/>
              <w:rPr>
                <w:rFonts w:cs="Arial"/>
                <w:sz w:val="20"/>
                <w:szCs w:val="20"/>
              </w:rPr>
            </w:pPr>
            <w:r w:rsidRPr="0099256D">
              <w:rPr>
                <w:rFonts w:cs="Arial"/>
                <w:sz w:val="20"/>
                <w:szCs w:val="20"/>
              </w:rPr>
              <w:t xml:space="preserve">Laneways that create a 'fronts to backs' layout </w:t>
            </w:r>
            <w:r w:rsidR="009C56D8">
              <w:rPr>
                <w:rFonts w:cs="Arial"/>
                <w:sz w:val="20"/>
                <w:szCs w:val="20"/>
              </w:rPr>
              <w:t>are to be avoided.</w:t>
            </w:r>
          </w:p>
          <w:p w14:paraId="0D93C311" w14:textId="59A459EE" w:rsidR="001F224A" w:rsidRDefault="001F224A" w:rsidP="004722DC">
            <w:pPr>
              <w:jc w:val="both"/>
              <w:rPr>
                <w:rFonts w:cs="Arial"/>
                <w:sz w:val="20"/>
                <w:szCs w:val="20"/>
              </w:rPr>
            </w:pPr>
          </w:p>
          <w:p w14:paraId="111AF0FB" w14:textId="77777777" w:rsidR="00884F99" w:rsidRPr="0099256D" w:rsidRDefault="00884F99" w:rsidP="004722DC">
            <w:pPr>
              <w:jc w:val="both"/>
              <w:rPr>
                <w:rFonts w:cs="Arial"/>
                <w:sz w:val="20"/>
                <w:szCs w:val="20"/>
              </w:rPr>
            </w:pPr>
          </w:p>
          <w:p w14:paraId="78AF29E8" w14:textId="77777777" w:rsidR="004722DC" w:rsidRPr="0099256D" w:rsidRDefault="004722DC" w:rsidP="004722DC">
            <w:pPr>
              <w:jc w:val="both"/>
              <w:rPr>
                <w:rFonts w:cs="Arial"/>
                <w:sz w:val="20"/>
                <w:szCs w:val="20"/>
              </w:rPr>
            </w:pPr>
            <w:r w:rsidRPr="0099256D">
              <w:rPr>
                <w:rFonts w:cs="Arial"/>
                <w:sz w:val="20"/>
                <w:szCs w:val="20"/>
              </w:rPr>
              <w:t>All lots adjoining a laneway should utilise the laneway for vehicular / garage access.</w:t>
            </w:r>
          </w:p>
          <w:p w14:paraId="72E7951A" w14:textId="1C38D585" w:rsidR="004722DC" w:rsidRDefault="004722DC" w:rsidP="004722DC">
            <w:pPr>
              <w:jc w:val="both"/>
              <w:rPr>
                <w:rFonts w:cs="Arial"/>
                <w:sz w:val="20"/>
                <w:szCs w:val="20"/>
              </w:rPr>
            </w:pPr>
          </w:p>
          <w:p w14:paraId="4B641812" w14:textId="59FC52B0" w:rsidR="005C1F47" w:rsidRDefault="005C1F47" w:rsidP="004722DC">
            <w:pPr>
              <w:jc w:val="both"/>
              <w:rPr>
                <w:rFonts w:cs="Arial"/>
                <w:sz w:val="20"/>
                <w:szCs w:val="20"/>
              </w:rPr>
            </w:pPr>
          </w:p>
          <w:p w14:paraId="3FFD1636" w14:textId="0C24971C" w:rsidR="005C1F47" w:rsidRDefault="005C1F47" w:rsidP="004722DC">
            <w:pPr>
              <w:jc w:val="both"/>
              <w:rPr>
                <w:rFonts w:cs="Arial"/>
                <w:sz w:val="20"/>
                <w:szCs w:val="20"/>
              </w:rPr>
            </w:pPr>
          </w:p>
          <w:p w14:paraId="72C5BABA" w14:textId="77777777" w:rsidR="005C1F47" w:rsidRPr="0099256D" w:rsidRDefault="005C1F47" w:rsidP="004722DC">
            <w:pPr>
              <w:jc w:val="both"/>
              <w:rPr>
                <w:rFonts w:cs="Arial"/>
                <w:sz w:val="20"/>
                <w:szCs w:val="20"/>
              </w:rPr>
            </w:pPr>
          </w:p>
          <w:p w14:paraId="394FEEF9" w14:textId="77777777" w:rsidR="009C56D8" w:rsidRDefault="004722DC" w:rsidP="004722DC">
            <w:pPr>
              <w:jc w:val="both"/>
              <w:rPr>
                <w:rFonts w:cs="Arial"/>
                <w:sz w:val="20"/>
                <w:szCs w:val="20"/>
              </w:rPr>
            </w:pPr>
            <w:r w:rsidRPr="0099256D">
              <w:rPr>
                <w:rFonts w:cs="Arial"/>
                <w:sz w:val="20"/>
                <w:szCs w:val="20"/>
              </w:rPr>
              <w:t>Passive surveillance along the laneway from the upper storey rooms or balconies of secondary dwellings</w:t>
            </w:r>
            <w:r w:rsidR="009C56D8">
              <w:rPr>
                <w:rFonts w:cs="Arial"/>
                <w:sz w:val="20"/>
                <w:szCs w:val="20"/>
              </w:rPr>
              <w:t xml:space="preserve"> and</w:t>
            </w:r>
            <w:r w:rsidRPr="0099256D">
              <w:rPr>
                <w:rFonts w:cs="Arial"/>
                <w:sz w:val="20"/>
                <w:szCs w:val="20"/>
              </w:rPr>
              <w:t xml:space="preserve"> principal dwelling</w:t>
            </w:r>
            <w:r w:rsidR="009C56D8">
              <w:rPr>
                <w:rFonts w:cs="Arial"/>
                <w:sz w:val="20"/>
                <w:szCs w:val="20"/>
              </w:rPr>
              <w:t>s</w:t>
            </w:r>
            <w:r w:rsidRPr="0099256D">
              <w:rPr>
                <w:rFonts w:cs="Arial"/>
                <w:sz w:val="20"/>
                <w:szCs w:val="20"/>
              </w:rPr>
              <w:t xml:space="preserve"> is encouraged. </w:t>
            </w:r>
          </w:p>
          <w:p w14:paraId="4A8F88EB" w14:textId="237BAA87" w:rsidR="009C56D8" w:rsidRDefault="009C56D8" w:rsidP="004722DC">
            <w:pPr>
              <w:jc w:val="both"/>
              <w:rPr>
                <w:rFonts w:cs="Arial"/>
                <w:sz w:val="20"/>
                <w:szCs w:val="20"/>
              </w:rPr>
            </w:pPr>
          </w:p>
          <w:p w14:paraId="5A49C4F9" w14:textId="77777777" w:rsidR="00A346BD" w:rsidRDefault="00A346BD" w:rsidP="004722DC">
            <w:pPr>
              <w:jc w:val="both"/>
              <w:rPr>
                <w:rFonts w:cs="Arial"/>
                <w:sz w:val="20"/>
                <w:szCs w:val="20"/>
              </w:rPr>
            </w:pPr>
          </w:p>
          <w:p w14:paraId="29D8FDE6" w14:textId="00B02B54" w:rsidR="00CA14B7" w:rsidRDefault="004722DC" w:rsidP="00A346BD">
            <w:pPr>
              <w:jc w:val="both"/>
              <w:rPr>
                <w:rFonts w:cs="Arial"/>
                <w:sz w:val="20"/>
                <w:szCs w:val="20"/>
              </w:rPr>
            </w:pPr>
            <w:r w:rsidRPr="0099256D">
              <w:rPr>
                <w:rFonts w:cs="Arial"/>
                <w:sz w:val="20"/>
                <w:szCs w:val="20"/>
              </w:rPr>
              <w:t>No more than 25% of the lots adjoining lanes are to have secondary dwellings</w:t>
            </w:r>
            <w:r w:rsidR="009C56D8">
              <w:rPr>
                <w:rFonts w:cs="Arial"/>
                <w:sz w:val="20"/>
                <w:szCs w:val="20"/>
              </w:rPr>
              <w:t>.</w:t>
            </w:r>
          </w:p>
          <w:p w14:paraId="0491257E" w14:textId="77777777" w:rsidR="00CA14B7" w:rsidRPr="0099256D" w:rsidRDefault="00CA14B7" w:rsidP="004722DC">
            <w:pPr>
              <w:rPr>
                <w:rFonts w:cs="Arial"/>
                <w:sz w:val="20"/>
                <w:szCs w:val="20"/>
              </w:rPr>
            </w:pPr>
          </w:p>
          <w:p w14:paraId="4F580A72" w14:textId="77777777" w:rsidR="009C56D8" w:rsidRDefault="004722DC" w:rsidP="004722DC">
            <w:pPr>
              <w:jc w:val="both"/>
              <w:rPr>
                <w:rFonts w:cs="Arial"/>
                <w:sz w:val="20"/>
                <w:szCs w:val="20"/>
              </w:rPr>
            </w:pPr>
            <w:r w:rsidRPr="0099256D">
              <w:rPr>
                <w:rFonts w:cs="Arial"/>
                <w:sz w:val="20"/>
                <w:szCs w:val="20"/>
              </w:rPr>
              <w:t xml:space="preserve">All lot boundaries adjoining the lane are to be defined by fencing or built form. </w:t>
            </w:r>
          </w:p>
          <w:p w14:paraId="7F958FAD" w14:textId="7822073D" w:rsidR="009C56D8" w:rsidRDefault="009C56D8" w:rsidP="004722DC">
            <w:pPr>
              <w:jc w:val="both"/>
              <w:rPr>
                <w:rFonts w:cs="Arial"/>
                <w:sz w:val="20"/>
                <w:szCs w:val="20"/>
              </w:rPr>
            </w:pPr>
          </w:p>
          <w:p w14:paraId="4C7CA672" w14:textId="650A43D8" w:rsidR="00A346BD" w:rsidRDefault="00A346BD" w:rsidP="004722DC">
            <w:pPr>
              <w:jc w:val="both"/>
              <w:rPr>
                <w:rFonts w:cs="Arial"/>
                <w:sz w:val="20"/>
                <w:szCs w:val="20"/>
              </w:rPr>
            </w:pPr>
          </w:p>
          <w:p w14:paraId="55D9ACE7" w14:textId="77777777" w:rsidR="00A346BD" w:rsidRDefault="00A346BD" w:rsidP="004722DC">
            <w:pPr>
              <w:jc w:val="both"/>
              <w:rPr>
                <w:rFonts w:cs="Arial"/>
                <w:sz w:val="20"/>
                <w:szCs w:val="20"/>
              </w:rPr>
            </w:pPr>
          </w:p>
          <w:p w14:paraId="27B5DF01" w14:textId="77777777" w:rsidR="001F224A" w:rsidRPr="0099256D" w:rsidRDefault="004722DC" w:rsidP="00CA14B7">
            <w:pPr>
              <w:jc w:val="both"/>
              <w:rPr>
                <w:rFonts w:cs="Arial"/>
                <w:sz w:val="20"/>
                <w:szCs w:val="20"/>
              </w:rPr>
            </w:pPr>
            <w:r w:rsidRPr="0099256D">
              <w:rPr>
                <w:rFonts w:cs="Arial"/>
                <w:sz w:val="20"/>
                <w:szCs w:val="20"/>
              </w:rPr>
              <w:t xml:space="preserve">The garage setback to the lane is minimal (0.5m) </w:t>
            </w:r>
            <w:r w:rsidR="009C56D8">
              <w:rPr>
                <w:rFonts w:cs="Arial"/>
                <w:sz w:val="20"/>
                <w:szCs w:val="20"/>
              </w:rPr>
              <w:t>to avoid</w:t>
            </w:r>
            <w:r w:rsidRPr="0099256D">
              <w:rPr>
                <w:rFonts w:cs="Arial"/>
                <w:sz w:val="20"/>
                <w:szCs w:val="20"/>
              </w:rPr>
              <w:t xml:space="preserve"> creating spaces where people park illegally in front of garages and / or on the laneway. Deeper balconies requiring larger garage setbacks (up to 2m) may be permitted occasionally along the laneway provided the application </w:t>
            </w:r>
            <w:r w:rsidRPr="0099256D">
              <w:rPr>
                <w:rFonts w:cs="Arial"/>
                <w:sz w:val="20"/>
                <w:szCs w:val="20"/>
              </w:rPr>
              <w:lastRenderedPageBreak/>
              <w:t>demonstrates how the setback space will not create an opportunity for illegal parking, such as the presence of a supporting post or bollard.</w:t>
            </w:r>
          </w:p>
        </w:tc>
        <w:tc>
          <w:tcPr>
            <w:tcW w:w="3969" w:type="dxa"/>
          </w:tcPr>
          <w:p w14:paraId="0738E649" w14:textId="77777777" w:rsidR="004722DC" w:rsidRDefault="004722DC" w:rsidP="004722DC">
            <w:pPr>
              <w:jc w:val="both"/>
              <w:rPr>
                <w:rFonts w:cs="Arial"/>
                <w:sz w:val="20"/>
                <w:szCs w:val="20"/>
              </w:rPr>
            </w:pPr>
          </w:p>
          <w:p w14:paraId="2CE7257C" w14:textId="77777777" w:rsidR="004722DC" w:rsidRDefault="004722DC" w:rsidP="004722DC">
            <w:pPr>
              <w:jc w:val="both"/>
              <w:rPr>
                <w:rFonts w:cs="Arial"/>
                <w:sz w:val="20"/>
                <w:szCs w:val="20"/>
              </w:rPr>
            </w:pPr>
          </w:p>
          <w:p w14:paraId="58251BB8" w14:textId="4AAE61F5" w:rsidR="009C56D8" w:rsidRDefault="00D238B8" w:rsidP="004722DC">
            <w:pPr>
              <w:jc w:val="both"/>
              <w:rPr>
                <w:rFonts w:cs="Arial"/>
                <w:sz w:val="20"/>
                <w:szCs w:val="20"/>
              </w:rPr>
            </w:pPr>
            <w:r>
              <w:rPr>
                <w:rFonts w:cs="Arial"/>
                <w:sz w:val="20"/>
                <w:szCs w:val="20"/>
              </w:rPr>
              <w:t xml:space="preserve">The typical cross section for </w:t>
            </w:r>
            <w:r w:rsidR="0052440A">
              <w:rPr>
                <w:rFonts w:cs="Arial"/>
                <w:sz w:val="20"/>
                <w:szCs w:val="20"/>
              </w:rPr>
              <w:t xml:space="preserve">all laneways demonstrates a reserve width of </w:t>
            </w:r>
            <w:r>
              <w:rPr>
                <w:rFonts w:cs="Arial"/>
                <w:sz w:val="20"/>
                <w:szCs w:val="20"/>
              </w:rPr>
              <w:t xml:space="preserve">7 metres. </w:t>
            </w:r>
            <w:r w:rsidR="0052440A">
              <w:rPr>
                <w:rFonts w:cs="Arial"/>
                <w:sz w:val="20"/>
                <w:szCs w:val="20"/>
              </w:rPr>
              <w:t xml:space="preserve">Rear lane setbacks meet the minimum of 0.5 metres. </w:t>
            </w:r>
          </w:p>
          <w:p w14:paraId="22A53A43" w14:textId="77777777" w:rsidR="009C56D8" w:rsidRDefault="009C56D8" w:rsidP="004722DC">
            <w:pPr>
              <w:jc w:val="both"/>
              <w:rPr>
                <w:rFonts w:cs="Arial"/>
                <w:sz w:val="20"/>
                <w:szCs w:val="20"/>
              </w:rPr>
            </w:pPr>
          </w:p>
          <w:p w14:paraId="37B8DCB4" w14:textId="37F3CDC4" w:rsidR="004722DC" w:rsidRPr="0099256D" w:rsidRDefault="0052440A" w:rsidP="004722DC">
            <w:pPr>
              <w:jc w:val="both"/>
              <w:rPr>
                <w:rFonts w:cs="Arial"/>
                <w:sz w:val="20"/>
                <w:szCs w:val="20"/>
              </w:rPr>
            </w:pPr>
            <w:r>
              <w:rPr>
                <w:rFonts w:cs="Arial"/>
                <w:sz w:val="20"/>
                <w:szCs w:val="20"/>
              </w:rPr>
              <w:t xml:space="preserve">The laneways have been designed as a public shareway and incorporates traffic </w:t>
            </w:r>
            <w:r>
              <w:rPr>
                <w:rFonts w:cs="Arial"/>
                <w:sz w:val="20"/>
                <w:szCs w:val="20"/>
              </w:rPr>
              <w:lastRenderedPageBreak/>
              <w:t>calming measures</w:t>
            </w:r>
            <w:r w:rsidR="00991191">
              <w:rPr>
                <w:rFonts w:cs="Arial"/>
                <w:sz w:val="20"/>
                <w:szCs w:val="20"/>
              </w:rPr>
              <w:t xml:space="preserve"> and driveway style crossovers </w:t>
            </w:r>
            <w:r>
              <w:rPr>
                <w:rFonts w:cs="Arial"/>
                <w:sz w:val="20"/>
                <w:szCs w:val="20"/>
              </w:rPr>
              <w:t>to en</w:t>
            </w:r>
            <w:r w:rsidR="00991191">
              <w:rPr>
                <w:rFonts w:cs="Arial"/>
                <w:sz w:val="20"/>
                <w:szCs w:val="20"/>
              </w:rPr>
              <w:t>sure a safe and usable environment for vehicles and pedestrians.</w:t>
            </w:r>
          </w:p>
          <w:p w14:paraId="21D4C967" w14:textId="77777777" w:rsidR="004722DC" w:rsidRDefault="004722DC" w:rsidP="004722DC">
            <w:pPr>
              <w:jc w:val="both"/>
              <w:rPr>
                <w:rFonts w:cs="Arial"/>
                <w:sz w:val="20"/>
                <w:szCs w:val="20"/>
              </w:rPr>
            </w:pPr>
          </w:p>
          <w:p w14:paraId="7B3F3E38" w14:textId="77777777" w:rsidR="004722DC" w:rsidRPr="0099256D" w:rsidRDefault="004722DC" w:rsidP="004722DC">
            <w:pPr>
              <w:jc w:val="both"/>
              <w:rPr>
                <w:rFonts w:cs="Arial"/>
                <w:sz w:val="20"/>
                <w:szCs w:val="20"/>
              </w:rPr>
            </w:pPr>
          </w:p>
          <w:p w14:paraId="4442E753" w14:textId="5D0B40BA" w:rsidR="004722DC" w:rsidRPr="0099256D" w:rsidRDefault="00991191" w:rsidP="004722DC">
            <w:pPr>
              <w:jc w:val="both"/>
              <w:rPr>
                <w:rFonts w:cs="Arial"/>
                <w:sz w:val="20"/>
                <w:szCs w:val="20"/>
              </w:rPr>
            </w:pPr>
            <w:r>
              <w:rPr>
                <w:rFonts w:cs="Arial"/>
                <w:sz w:val="20"/>
                <w:szCs w:val="20"/>
              </w:rPr>
              <w:t xml:space="preserve">All lots contain double garages with a minimum </w:t>
            </w:r>
            <w:r w:rsidR="004722DC" w:rsidRPr="0099256D">
              <w:rPr>
                <w:rFonts w:cs="Arial"/>
                <w:sz w:val="20"/>
                <w:szCs w:val="20"/>
              </w:rPr>
              <w:t>4.</w:t>
            </w:r>
            <w:r>
              <w:rPr>
                <w:rFonts w:cs="Arial"/>
                <w:sz w:val="20"/>
                <w:szCs w:val="20"/>
              </w:rPr>
              <w:t>8 door width.</w:t>
            </w:r>
          </w:p>
          <w:p w14:paraId="55B13417" w14:textId="77777777" w:rsidR="004722DC" w:rsidRPr="0099256D" w:rsidRDefault="004722DC" w:rsidP="004722DC">
            <w:pPr>
              <w:jc w:val="both"/>
              <w:rPr>
                <w:rFonts w:cs="Arial"/>
                <w:sz w:val="20"/>
                <w:szCs w:val="20"/>
              </w:rPr>
            </w:pPr>
          </w:p>
          <w:p w14:paraId="0A284780" w14:textId="77777777" w:rsidR="004722DC" w:rsidRPr="0099256D" w:rsidRDefault="004722DC" w:rsidP="004722DC">
            <w:pPr>
              <w:jc w:val="both"/>
              <w:rPr>
                <w:rFonts w:cs="Arial"/>
                <w:sz w:val="20"/>
                <w:szCs w:val="20"/>
              </w:rPr>
            </w:pPr>
          </w:p>
          <w:p w14:paraId="20F73CDF" w14:textId="3FFF6FF3" w:rsidR="00991191" w:rsidRDefault="00991191" w:rsidP="004722DC">
            <w:pPr>
              <w:jc w:val="both"/>
              <w:rPr>
                <w:rFonts w:cs="Arial"/>
                <w:sz w:val="20"/>
                <w:szCs w:val="20"/>
              </w:rPr>
            </w:pPr>
            <w:r>
              <w:rPr>
                <w:rFonts w:cs="Arial"/>
                <w:sz w:val="20"/>
                <w:szCs w:val="20"/>
              </w:rPr>
              <w:t xml:space="preserve">The laneway configuration and location of garages is orderly and minimises ambiguous spaces. The use of landscaping and a small </w:t>
            </w:r>
            <w:r w:rsidR="00884F99">
              <w:rPr>
                <w:rFonts w:cs="Arial"/>
                <w:sz w:val="20"/>
                <w:szCs w:val="20"/>
              </w:rPr>
              <w:t>number</w:t>
            </w:r>
            <w:r>
              <w:rPr>
                <w:rFonts w:cs="Arial"/>
                <w:sz w:val="20"/>
                <w:szCs w:val="20"/>
              </w:rPr>
              <w:t xml:space="preserve"> of bollards is proposed to further reduce unintended uses in the laneways.</w:t>
            </w:r>
          </w:p>
          <w:p w14:paraId="4ACBEF78" w14:textId="77777777" w:rsidR="00991191" w:rsidRDefault="00991191" w:rsidP="004722DC">
            <w:pPr>
              <w:jc w:val="both"/>
              <w:rPr>
                <w:rFonts w:cs="Arial"/>
                <w:sz w:val="20"/>
                <w:szCs w:val="20"/>
              </w:rPr>
            </w:pPr>
          </w:p>
          <w:p w14:paraId="01038BFB" w14:textId="77777777" w:rsidR="00991191" w:rsidRDefault="00991191" w:rsidP="004722DC">
            <w:pPr>
              <w:jc w:val="both"/>
              <w:rPr>
                <w:rFonts w:cs="Arial"/>
                <w:sz w:val="20"/>
                <w:szCs w:val="20"/>
              </w:rPr>
            </w:pPr>
          </w:p>
          <w:p w14:paraId="150FFCE9" w14:textId="77777777" w:rsidR="00991191" w:rsidRDefault="00991191" w:rsidP="004722DC">
            <w:pPr>
              <w:jc w:val="both"/>
              <w:rPr>
                <w:rFonts w:cs="Arial"/>
                <w:sz w:val="20"/>
                <w:szCs w:val="20"/>
              </w:rPr>
            </w:pPr>
          </w:p>
          <w:p w14:paraId="393B0293" w14:textId="3CECAF1B" w:rsidR="00991191" w:rsidRDefault="00991191" w:rsidP="004722DC">
            <w:pPr>
              <w:jc w:val="both"/>
              <w:rPr>
                <w:rFonts w:cs="Arial"/>
                <w:sz w:val="20"/>
                <w:szCs w:val="20"/>
              </w:rPr>
            </w:pPr>
            <w:r>
              <w:rPr>
                <w:rFonts w:cs="Arial"/>
                <w:sz w:val="20"/>
                <w:szCs w:val="20"/>
              </w:rPr>
              <w:t>The laneways ha</w:t>
            </w:r>
            <w:r w:rsidR="00884F99">
              <w:rPr>
                <w:rFonts w:cs="Arial"/>
                <w:sz w:val="20"/>
                <w:szCs w:val="20"/>
              </w:rPr>
              <w:t>ve</w:t>
            </w:r>
            <w:r>
              <w:rPr>
                <w:rFonts w:cs="Arial"/>
                <w:sz w:val="20"/>
                <w:szCs w:val="20"/>
              </w:rPr>
              <w:t xml:space="preserve"> been designed </w:t>
            </w:r>
            <w:r w:rsidR="0052100A">
              <w:rPr>
                <w:rFonts w:cs="Arial"/>
                <w:sz w:val="20"/>
                <w:szCs w:val="20"/>
              </w:rPr>
              <w:t xml:space="preserve">to respond to the </w:t>
            </w:r>
            <w:r>
              <w:rPr>
                <w:rFonts w:cs="Arial"/>
                <w:sz w:val="20"/>
                <w:szCs w:val="20"/>
              </w:rPr>
              <w:t xml:space="preserve">topography </w:t>
            </w:r>
            <w:r w:rsidR="0052100A">
              <w:rPr>
                <w:rFonts w:cs="Arial"/>
                <w:sz w:val="20"/>
                <w:szCs w:val="20"/>
              </w:rPr>
              <w:t>of the site and</w:t>
            </w:r>
            <w:r w:rsidR="00884F99">
              <w:rPr>
                <w:rFonts w:cs="Arial"/>
                <w:sz w:val="20"/>
                <w:szCs w:val="20"/>
              </w:rPr>
              <w:t xml:space="preserve"> minimise the impact of retaining walls on the public and private domain. The layout also maximises the number of east/west orientated lots to increase solar access and residential amenity. </w:t>
            </w:r>
            <w:r w:rsidR="0052100A">
              <w:rPr>
                <w:rFonts w:cs="Arial"/>
                <w:sz w:val="20"/>
                <w:szCs w:val="20"/>
              </w:rPr>
              <w:t>Ambiguous spaces and potential areas of concealment have been minimised</w:t>
            </w:r>
            <w:r w:rsidR="008C1B69">
              <w:rPr>
                <w:rFonts w:cs="Arial"/>
                <w:sz w:val="20"/>
                <w:szCs w:val="20"/>
              </w:rPr>
              <w:t xml:space="preserve"> in accordance with the principles of CPTED.</w:t>
            </w:r>
          </w:p>
          <w:p w14:paraId="22D980FB" w14:textId="77777777" w:rsidR="00991191" w:rsidRDefault="00991191" w:rsidP="004722DC">
            <w:pPr>
              <w:jc w:val="both"/>
              <w:rPr>
                <w:rFonts w:cs="Arial"/>
                <w:sz w:val="20"/>
                <w:szCs w:val="20"/>
              </w:rPr>
            </w:pPr>
          </w:p>
          <w:p w14:paraId="61CFF220" w14:textId="773F7CD1" w:rsidR="004722DC" w:rsidRDefault="00884F99" w:rsidP="004722DC">
            <w:pPr>
              <w:jc w:val="both"/>
              <w:rPr>
                <w:rFonts w:cs="Arial"/>
                <w:sz w:val="20"/>
                <w:szCs w:val="20"/>
              </w:rPr>
            </w:pPr>
            <w:r>
              <w:rPr>
                <w:rFonts w:cs="Arial"/>
                <w:sz w:val="20"/>
                <w:szCs w:val="20"/>
              </w:rPr>
              <w:t>The subdivision layout ensures that the rear of lots do not adjoin the front of any existing or proposed lots.</w:t>
            </w:r>
          </w:p>
          <w:p w14:paraId="302C9333" w14:textId="77777777" w:rsidR="00CA14B7" w:rsidRDefault="00CA14B7" w:rsidP="004722DC">
            <w:pPr>
              <w:jc w:val="both"/>
              <w:rPr>
                <w:rFonts w:cs="Arial"/>
                <w:sz w:val="20"/>
                <w:szCs w:val="20"/>
              </w:rPr>
            </w:pPr>
          </w:p>
          <w:p w14:paraId="58C9FDD8" w14:textId="26995C32" w:rsidR="005C1F47" w:rsidRDefault="005C1F47" w:rsidP="004722DC">
            <w:pPr>
              <w:jc w:val="both"/>
              <w:rPr>
                <w:rFonts w:cs="Arial"/>
                <w:sz w:val="20"/>
                <w:szCs w:val="20"/>
              </w:rPr>
            </w:pPr>
            <w:r>
              <w:rPr>
                <w:rFonts w:cs="Arial"/>
                <w:sz w:val="20"/>
                <w:szCs w:val="20"/>
              </w:rPr>
              <w:t>All lots generally utilise the laneway for vehicular access apart from lot 513 where only a small portion of the lot adjoins Driveway 3 turning area and is not suitable for access.</w:t>
            </w:r>
          </w:p>
          <w:p w14:paraId="4CF9C58E" w14:textId="77777777" w:rsidR="005C1F47" w:rsidRDefault="005C1F47" w:rsidP="004722DC">
            <w:pPr>
              <w:jc w:val="both"/>
              <w:rPr>
                <w:rFonts w:cs="Arial"/>
                <w:sz w:val="20"/>
                <w:szCs w:val="20"/>
              </w:rPr>
            </w:pPr>
          </w:p>
          <w:p w14:paraId="0B69303A" w14:textId="396278AF" w:rsidR="005C1F47" w:rsidRDefault="005C1F47" w:rsidP="004722DC">
            <w:pPr>
              <w:jc w:val="both"/>
              <w:rPr>
                <w:rFonts w:cs="Arial"/>
                <w:sz w:val="20"/>
                <w:szCs w:val="20"/>
              </w:rPr>
            </w:pPr>
            <w:r>
              <w:rPr>
                <w:rFonts w:cs="Arial"/>
                <w:sz w:val="20"/>
                <w:szCs w:val="20"/>
              </w:rPr>
              <w:t>Passive surveillance along laneways has been maximised through strategically locating secondary dwellings and habitable areas above the garages o</w:t>
            </w:r>
            <w:r w:rsidR="008C1B69">
              <w:rPr>
                <w:rFonts w:cs="Arial"/>
                <w:sz w:val="20"/>
                <w:szCs w:val="20"/>
              </w:rPr>
              <w:t>n</w:t>
            </w:r>
            <w:r>
              <w:rPr>
                <w:rFonts w:cs="Arial"/>
                <w:sz w:val="20"/>
                <w:szCs w:val="20"/>
              </w:rPr>
              <w:t xml:space="preserve"> 16 lots. </w:t>
            </w:r>
          </w:p>
          <w:p w14:paraId="0D5B49CF" w14:textId="77777777" w:rsidR="005C1F47" w:rsidRDefault="005C1F47" w:rsidP="004722DC">
            <w:pPr>
              <w:jc w:val="both"/>
              <w:rPr>
                <w:rFonts w:cs="Arial"/>
                <w:sz w:val="20"/>
                <w:szCs w:val="20"/>
              </w:rPr>
            </w:pPr>
          </w:p>
          <w:p w14:paraId="523A0CE1" w14:textId="4883BB2B" w:rsidR="005C1F47" w:rsidRDefault="00A346BD" w:rsidP="004722DC">
            <w:pPr>
              <w:jc w:val="both"/>
              <w:rPr>
                <w:rFonts w:cs="Arial"/>
                <w:sz w:val="20"/>
                <w:szCs w:val="20"/>
              </w:rPr>
            </w:pPr>
            <w:r>
              <w:rPr>
                <w:rFonts w:cs="Arial"/>
                <w:sz w:val="20"/>
                <w:szCs w:val="20"/>
              </w:rPr>
              <w:t>Less than 25% of lots include secondary dwellings.</w:t>
            </w:r>
          </w:p>
          <w:p w14:paraId="59289A04" w14:textId="77777777" w:rsidR="00A346BD" w:rsidRDefault="00A346BD" w:rsidP="004722DC">
            <w:pPr>
              <w:jc w:val="both"/>
              <w:rPr>
                <w:rFonts w:cs="Arial"/>
                <w:sz w:val="20"/>
                <w:szCs w:val="20"/>
              </w:rPr>
            </w:pPr>
          </w:p>
          <w:p w14:paraId="1ED2056D" w14:textId="4A59F53D" w:rsidR="00A346BD" w:rsidRDefault="00A346BD" w:rsidP="004722DC">
            <w:pPr>
              <w:jc w:val="both"/>
              <w:rPr>
                <w:rFonts w:cs="Arial"/>
                <w:sz w:val="20"/>
                <w:szCs w:val="20"/>
              </w:rPr>
            </w:pPr>
            <w:r>
              <w:rPr>
                <w:rFonts w:cs="Arial"/>
                <w:sz w:val="20"/>
                <w:szCs w:val="20"/>
              </w:rPr>
              <w:t>Lot boundaries are defined by garages and fencing and provide a clear differentiation between public and private domain.</w:t>
            </w:r>
          </w:p>
          <w:p w14:paraId="57D5FF98" w14:textId="77777777" w:rsidR="00A346BD" w:rsidRDefault="00A346BD" w:rsidP="004722DC">
            <w:pPr>
              <w:jc w:val="both"/>
              <w:rPr>
                <w:rFonts w:cs="Arial"/>
                <w:sz w:val="20"/>
                <w:szCs w:val="20"/>
              </w:rPr>
            </w:pPr>
          </w:p>
          <w:p w14:paraId="0CCE37F2" w14:textId="4F41F946" w:rsidR="00A346BD" w:rsidRDefault="00A346BD" w:rsidP="001F224A">
            <w:pPr>
              <w:jc w:val="both"/>
              <w:rPr>
                <w:rFonts w:cs="Arial"/>
                <w:sz w:val="20"/>
                <w:szCs w:val="20"/>
              </w:rPr>
            </w:pPr>
            <w:r>
              <w:rPr>
                <w:rFonts w:cs="Arial"/>
                <w:sz w:val="20"/>
                <w:szCs w:val="20"/>
              </w:rPr>
              <w:t xml:space="preserve">The setbacks of all rear loaded garage </w:t>
            </w:r>
            <w:r w:rsidR="008C1B69">
              <w:rPr>
                <w:rFonts w:cs="Arial"/>
                <w:sz w:val="20"/>
                <w:szCs w:val="20"/>
              </w:rPr>
              <w:t>are</w:t>
            </w:r>
            <w:r>
              <w:rPr>
                <w:rFonts w:cs="Arial"/>
                <w:sz w:val="20"/>
                <w:szCs w:val="20"/>
              </w:rPr>
              <w:t xml:space="preserve"> greater than 0.5</w:t>
            </w:r>
            <w:r w:rsidR="00401FDF">
              <w:rPr>
                <w:rFonts w:cs="Arial"/>
                <w:sz w:val="20"/>
                <w:szCs w:val="20"/>
              </w:rPr>
              <w:t>m</w:t>
            </w:r>
            <w:r>
              <w:rPr>
                <w:rFonts w:cs="Arial"/>
                <w:sz w:val="20"/>
                <w:szCs w:val="20"/>
              </w:rPr>
              <w:t xml:space="preserve">. To </w:t>
            </w:r>
            <w:r w:rsidR="0088616B">
              <w:rPr>
                <w:rFonts w:cs="Arial"/>
                <w:sz w:val="20"/>
                <w:szCs w:val="20"/>
              </w:rPr>
              <w:t xml:space="preserve">allow for waste collection to occur, a minimum setback of </w:t>
            </w:r>
            <w:r w:rsidR="00401FDF">
              <w:rPr>
                <w:rFonts w:cs="Arial"/>
                <w:sz w:val="20"/>
                <w:szCs w:val="20"/>
              </w:rPr>
              <w:t xml:space="preserve">0.9m for one way laneways and 1.15m for two way laneways </w:t>
            </w:r>
            <w:r w:rsidR="008C1B69">
              <w:rPr>
                <w:rFonts w:cs="Arial"/>
                <w:sz w:val="20"/>
                <w:szCs w:val="20"/>
              </w:rPr>
              <w:t>has been adopted.</w:t>
            </w:r>
          </w:p>
          <w:p w14:paraId="5C809AA4" w14:textId="4CB97FF0" w:rsidR="00401FDF" w:rsidRDefault="00401FDF" w:rsidP="001F224A">
            <w:pPr>
              <w:jc w:val="both"/>
              <w:rPr>
                <w:rFonts w:cs="Arial"/>
                <w:sz w:val="20"/>
                <w:szCs w:val="20"/>
              </w:rPr>
            </w:pPr>
          </w:p>
          <w:p w14:paraId="036DE56B" w14:textId="0D0D279B" w:rsidR="00401FDF" w:rsidRDefault="00401FDF" w:rsidP="001F224A">
            <w:pPr>
              <w:jc w:val="both"/>
              <w:rPr>
                <w:rFonts w:cs="Arial"/>
                <w:sz w:val="20"/>
                <w:szCs w:val="20"/>
              </w:rPr>
            </w:pPr>
            <w:r>
              <w:rPr>
                <w:rFonts w:cs="Arial"/>
                <w:sz w:val="20"/>
                <w:szCs w:val="20"/>
              </w:rPr>
              <w:t xml:space="preserve">Deeper setbacks are required for several </w:t>
            </w:r>
            <w:r>
              <w:rPr>
                <w:rFonts w:cs="Arial"/>
                <w:sz w:val="20"/>
                <w:szCs w:val="20"/>
              </w:rPr>
              <w:lastRenderedPageBreak/>
              <w:t xml:space="preserve">lots due to lot </w:t>
            </w:r>
            <w:r w:rsidRPr="00AF20F7">
              <w:rPr>
                <w:rFonts w:cs="Arial"/>
                <w:sz w:val="20"/>
                <w:szCs w:val="20"/>
              </w:rPr>
              <w:t xml:space="preserve">configuration, corner splays and to allow for deeper balconies to habitable rooms above garages. 18 lots </w:t>
            </w:r>
            <w:r w:rsidR="008C1B69">
              <w:rPr>
                <w:rFonts w:cs="Arial"/>
                <w:sz w:val="20"/>
                <w:szCs w:val="20"/>
              </w:rPr>
              <w:t>propose</w:t>
            </w:r>
            <w:r w:rsidRPr="00AF20F7">
              <w:rPr>
                <w:rFonts w:cs="Arial"/>
                <w:sz w:val="20"/>
                <w:szCs w:val="20"/>
              </w:rPr>
              <w:t xml:space="preserve"> setbacks greater 2 metres.</w:t>
            </w:r>
            <w:r w:rsidR="007A7582" w:rsidRPr="00AF20F7">
              <w:rPr>
                <w:rFonts w:cs="Arial"/>
                <w:sz w:val="20"/>
                <w:szCs w:val="20"/>
              </w:rPr>
              <w:t xml:space="preserve"> This non-compliance has been discussed further in the attached report.</w:t>
            </w:r>
          </w:p>
          <w:p w14:paraId="18751C96" w14:textId="77777777" w:rsidR="00A346BD" w:rsidRDefault="00A346BD" w:rsidP="001F224A">
            <w:pPr>
              <w:jc w:val="both"/>
              <w:rPr>
                <w:rFonts w:cs="Arial"/>
                <w:sz w:val="20"/>
                <w:szCs w:val="20"/>
              </w:rPr>
            </w:pPr>
          </w:p>
          <w:p w14:paraId="02D60C91" w14:textId="166549DE" w:rsidR="00A346BD" w:rsidRPr="00AF20F7" w:rsidRDefault="007A7582" w:rsidP="00A346BD">
            <w:pPr>
              <w:jc w:val="both"/>
              <w:rPr>
                <w:rFonts w:cs="Arial"/>
                <w:sz w:val="20"/>
                <w:szCs w:val="20"/>
              </w:rPr>
            </w:pPr>
            <w:r w:rsidRPr="00AF20F7">
              <w:rPr>
                <w:rFonts w:cs="Arial"/>
                <w:sz w:val="20"/>
                <w:szCs w:val="20"/>
              </w:rPr>
              <w:t>Lots</w:t>
            </w:r>
            <w:r w:rsidR="008C1B69">
              <w:rPr>
                <w:rFonts w:cs="Arial"/>
                <w:sz w:val="20"/>
                <w:szCs w:val="20"/>
              </w:rPr>
              <w:t xml:space="preserve"> </w:t>
            </w:r>
            <w:r w:rsidR="00A346BD" w:rsidRPr="00AF20F7">
              <w:rPr>
                <w:rFonts w:cs="Arial"/>
                <w:sz w:val="20"/>
                <w:szCs w:val="20"/>
              </w:rPr>
              <w:t>101</w:t>
            </w:r>
            <w:r w:rsidR="008C1B69">
              <w:rPr>
                <w:rFonts w:cs="Arial"/>
                <w:sz w:val="20"/>
                <w:szCs w:val="20"/>
              </w:rPr>
              <w:t>,</w:t>
            </w:r>
            <w:r w:rsidR="00A346BD" w:rsidRPr="00AF20F7">
              <w:rPr>
                <w:rFonts w:cs="Arial"/>
                <w:sz w:val="20"/>
                <w:szCs w:val="20"/>
              </w:rPr>
              <w:t xml:space="preserve"> 110</w:t>
            </w:r>
            <w:r w:rsidR="008C1B69">
              <w:rPr>
                <w:rFonts w:cs="Arial"/>
                <w:sz w:val="20"/>
                <w:szCs w:val="20"/>
              </w:rPr>
              <w:t>,</w:t>
            </w:r>
            <w:r w:rsidR="00A346BD" w:rsidRPr="00AF20F7">
              <w:rPr>
                <w:rFonts w:cs="Arial"/>
                <w:sz w:val="20"/>
                <w:szCs w:val="20"/>
              </w:rPr>
              <w:t xml:space="preserve"> 115</w:t>
            </w:r>
            <w:r w:rsidR="008C1B69">
              <w:rPr>
                <w:rFonts w:cs="Arial"/>
                <w:sz w:val="20"/>
                <w:szCs w:val="20"/>
              </w:rPr>
              <w:t>,</w:t>
            </w:r>
            <w:r w:rsidR="00A346BD" w:rsidRPr="00AF20F7">
              <w:rPr>
                <w:rFonts w:cs="Arial"/>
                <w:sz w:val="20"/>
                <w:szCs w:val="20"/>
              </w:rPr>
              <w:t xml:space="preserve"> 116</w:t>
            </w:r>
            <w:r w:rsidR="008C1B69">
              <w:rPr>
                <w:rFonts w:cs="Arial"/>
                <w:sz w:val="20"/>
                <w:szCs w:val="20"/>
              </w:rPr>
              <w:t>,</w:t>
            </w:r>
            <w:r w:rsidR="00A346BD" w:rsidRPr="00AF20F7">
              <w:rPr>
                <w:rFonts w:cs="Arial"/>
                <w:sz w:val="20"/>
                <w:szCs w:val="20"/>
              </w:rPr>
              <w:t xml:space="preserve"> 214</w:t>
            </w:r>
            <w:r w:rsidR="008C1B69">
              <w:rPr>
                <w:rFonts w:cs="Arial"/>
                <w:sz w:val="20"/>
                <w:szCs w:val="20"/>
              </w:rPr>
              <w:t>,</w:t>
            </w:r>
            <w:r w:rsidR="00A346BD" w:rsidRPr="00AF20F7">
              <w:rPr>
                <w:rFonts w:cs="Arial"/>
                <w:sz w:val="20"/>
                <w:szCs w:val="20"/>
              </w:rPr>
              <w:t xml:space="preserve"> 220</w:t>
            </w:r>
            <w:r w:rsidR="008C1B69">
              <w:rPr>
                <w:rFonts w:cs="Arial"/>
                <w:sz w:val="20"/>
                <w:szCs w:val="20"/>
              </w:rPr>
              <w:t>,</w:t>
            </w:r>
            <w:r w:rsidR="00A346BD" w:rsidRPr="00AF20F7">
              <w:rPr>
                <w:rFonts w:cs="Arial"/>
                <w:sz w:val="20"/>
                <w:szCs w:val="20"/>
              </w:rPr>
              <w:t xml:space="preserve"> 223</w:t>
            </w:r>
            <w:r w:rsidR="008C1B69">
              <w:rPr>
                <w:rFonts w:cs="Arial"/>
                <w:sz w:val="20"/>
                <w:szCs w:val="20"/>
              </w:rPr>
              <w:t>,</w:t>
            </w:r>
            <w:r w:rsidR="00A346BD" w:rsidRPr="00AF20F7">
              <w:rPr>
                <w:rFonts w:cs="Arial"/>
                <w:sz w:val="20"/>
                <w:szCs w:val="20"/>
              </w:rPr>
              <w:t xml:space="preserve"> 312</w:t>
            </w:r>
            <w:r w:rsidR="008C1B69">
              <w:rPr>
                <w:rFonts w:cs="Arial"/>
                <w:sz w:val="20"/>
                <w:szCs w:val="20"/>
              </w:rPr>
              <w:t>,</w:t>
            </w:r>
            <w:r w:rsidR="00A346BD" w:rsidRPr="00AF20F7">
              <w:rPr>
                <w:rFonts w:cs="Arial"/>
                <w:sz w:val="20"/>
                <w:szCs w:val="20"/>
              </w:rPr>
              <w:t xml:space="preserve"> 314</w:t>
            </w:r>
            <w:r w:rsidR="008C1B69">
              <w:rPr>
                <w:rFonts w:cs="Arial"/>
                <w:sz w:val="20"/>
                <w:szCs w:val="20"/>
              </w:rPr>
              <w:t>,</w:t>
            </w:r>
            <w:r w:rsidR="00A346BD" w:rsidRPr="00AF20F7">
              <w:rPr>
                <w:rFonts w:cs="Arial"/>
                <w:sz w:val="20"/>
                <w:szCs w:val="20"/>
              </w:rPr>
              <w:t xml:space="preserve"> 400</w:t>
            </w:r>
            <w:r w:rsidR="008C1B69">
              <w:rPr>
                <w:rFonts w:cs="Arial"/>
                <w:sz w:val="20"/>
                <w:szCs w:val="20"/>
              </w:rPr>
              <w:t>,</w:t>
            </w:r>
            <w:r w:rsidR="00A346BD" w:rsidRPr="00AF20F7">
              <w:rPr>
                <w:rFonts w:cs="Arial"/>
                <w:sz w:val="20"/>
                <w:szCs w:val="20"/>
              </w:rPr>
              <w:t xml:space="preserve"> 405</w:t>
            </w:r>
            <w:r w:rsidR="008C1B69">
              <w:rPr>
                <w:rFonts w:cs="Arial"/>
                <w:sz w:val="20"/>
                <w:szCs w:val="20"/>
              </w:rPr>
              <w:t>,</w:t>
            </w:r>
            <w:r w:rsidR="00A346BD" w:rsidRPr="00AF20F7">
              <w:rPr>
                <w:rFonts w:cs="Arial"/>
                <w:sz w:val="20"/>
                <w:szCs w:val="20"/>
              </w:rPr>
              <w:t xml:space="preserve"> 411</w:t>
            </w:r>
            <w:r w:rsidR="008C1B69">
              <w:rPr>
                <w:rFonts w:cs="Arial"/>
                <w:sz w:val="20"/>
                <w:szCs w:val="20"/>
              </w:rPr>
              <w:t>,</w:t>
            </w:r>
            <w:r w:rsidR="00A346BD" w:rsidRPr="00AF20F7">
              <w:rPr>
                <w:rFonts w:cs="Arial"/>
                <w:sz w:val="20"/>
                <w:szCs w:val="20"/>
              </w:rPr>
              <w:t xml:space="preserve"> 412</w:t>
            </w:r>
            <w:r w:rsidR="008C1B69">
              <w:rPr>
                <w:rFonts w:cs="Arial"/>
                <w:sz w:val="20"/>
                <w:szCs w:val="20"/>
              </w:rPr>
              <w:t>,</w:t>
            </w:r>
            <w:r w:rsidR="00A346BD" w:rsidRPr="00AF20F7">
              <w:rPr>
                <w:rFonts w:cs="Arial"/>
                <w:sz w:val="20"/>
                <w:szCs w:val="20"/>
              </w:rPr>
              <w:t xml:space="preserve"> 415</w:t>
            </w:r>
            <w:r w:rsidR="008C1B69">
              <w:rPr>
                <w:rFonts w:cs="Arial"/>
                <w:sz w:val="20"/>
                <w:szCs w:val="20"/>
              </w:rPr>
              <w:t>,</w:t>
            </w:r>
            <w:r w:rsidR="00A346BD" w:rsidRPr="00AF20F7">
              <w:rPr>
                <w:rFonts w:cs="Arial"/>
                <w:sz w:val="20"/>
                <w:szCs w:val="20"/>
              </w:rPr>
              <w:t xml:space="preserve"> 501</w:t>
            </w:r>
            <w:r w:rsidR="008C1B69">
              <w:rPr>
                <w:rFonts w:cs="Arial"/>
                <w:sz w:val="20"/>
                <w:szCs w:val="20"/>
              </w:rPr>
              <w:t>,</w:t>
            </w:r>
            <w:r w:rsidR="00A346BD" w:rsidRPr="00AF20F7">
              <w:rPr>
                <w:rFonts w:cs="Arial"/>
                <w:sz w:val="20"/>
                <w:szCs w:val="20"/>
              </w:rPr>
              <w:t xml:space="preserve"> 513</w:t>
            </w:r>
            <w:r w:rsidR="008C1B69">
              <w:rPr>
                <w:rFonts w:cs="Arial"/>
                <w:sz w:val="20"/>
                <w:szCs w:val="20"/>
              </w:rPr>
              <w:t>,</w:t>
            </w:r>
            <w:r w:rsidR="00A346BD" w:rsidRPr="00AF20F7">
              <w:rPr>
                <w:rFonts w:cs="Arial"/>
                <w:sz w:val="20"/>
                <w:szCs w:val="20"/>
              </w:rPr>
              <w:t xml:space="preserve"> 523</w:t>
            </w:r>
            <w:r w:rsidR="008C1B69">
              <w:rPr>
                <w:rFonts w:cs="Arial"/>
                <w:sz w:val="20"/>
                <w:szCs w:val="20"/>
              </w:rPr>
              <w:t xml:space="preserve"> and</w:t>
            </w:r>
            <w:r w:rsidR="00A346BD" w:rsidRPr="00AF20F7">
              <w:rPr>
                <w:rFonts w:cs="Arial"/>
                <w:sz w:val="20"/>
                <w:szCs w:val="20"/>
              </w:rPr>
              <w:t xml:space="preserve"> 527</w:t>
            </w:r>
            <w:r w:rsidR="008C1B69">
              <w:rPr>
                <w:rFonts w:cs="Arial"/>
                <w:sz w:val="20"/>
                <w:szCs w:val="20"/>
              </w:rPr>
              <w:t xml:space="preserve"> provide rear setbacks greater than 2 metres.</w:t>
            </w:r>
          </w:p>
          <w:p w14:paraId="26B36A23" w14:textId="21450332" w:rsidR="007A7582" w:rsidRDefault="007A7582" w:rsidP="00A346BD">
            <w:pPr>
              <w:jc w:val="both"/>
              <w:rPr>
                <w:rFonts w:cs="Arial"/>
                <w:sz w:val="20"/>
                <w:szCs w:val="20"/>
              </w:rPr>
            </w:pPr>
          </w:p>
          <w:p w14:paraId="6F98585F" w14:textId="47D2CE7C" w:rsidR="008C1B69" w:rsidRDefault="008C1B69" w:rsidP="00A346BD">
            <w:pPr>
              <w:jc w:val="both"/>
              <w:rPr>
                <w:rFonts w:cs="Arial"/>
                <w:sz w:val="20"/>
                <w:szCs w:val="20"/>
              </w:rPr>
            </w:pPr>
            <w:r>
              <w:rPr>
                <w:rFonts w:cs="Arial"/>
                <w:sz w:val="20"/>
                <w:szCs w:val="20"/>
              </w:rPr>
              <w:t xml:space="preserve">A breakdown of the percentage of noncomplying lots by stage is shown in the below table. </w:t>
            </w:r>
          </w:p>
          <w:p w14:paraId="3E2586AE" w14:textId="77777777" w:rsidR="008C1B69" w:rsidRPr="00AF20F7" w:rsidRDefault="008C1B69" w:rsidP="00A346BD">
            <w:pPr>
              <w:jc w:val="both"/>
              <w:rPr>
                <w:rFonts w:cs="Arial"/>
                <w:sz w:val="20"/>
                <w:szCs w:val="20"/>
              </w:rPr>
            </w:pPr>
          </w:p>
          <w:tbl>
            <w:tblPr>
              <w:tblStyle w:val="TableGrid"/>
              <w:tblW w:w="3722" w:type="dxa"/>
              <w:tblLayout w:type="fixed"/>
              <w:tblCellMar>
                <w:left w:w="28" w:type="dxa"/>
                <w:right w:w="28" w:type="dxa"/>
              </w:tblCellMar>
              <w:tblLook w:val="04A0" w:firstRow="1" w:lastRow="0" w:firstColumn="1" w:lastColumn="0" w:noHBand="0" w:noVBand="1"/>
            </w:tblPr>
            <w:tblGrid>
              <w:gridCol w:w="511"/>
              <w:gridCol w:w="511"/>
              <w:gridCol w:w="511"/>
              <w:gridCol w:w="512"/>
              <w:gridCol w:w="511"/>
              <w:gridCol w:w="511"/>
              <w:gridCol w:w="655"/>
            </w:tblGrid>
            <w:tr w:rsidR="00A346BD" w:rsidRPr="00AF20F7" w14:paraId="69FCD166" w14:textId="77777777" w:rsidTr="00BF2E06">
              <w:trPr>
                <w:trHeight w:val="400"/>
              </w:trPr>
              <w:tc>
                <w:tcPr>
                  <w:tcW w:w="3722" w:type="dxa"/>
                  <w:gridSpan w:val="7"/>
                  <w:vAlign w:val="center"/>
                </w:tcPr>
                <w:p w14:paraId="4738D2D3" w14:textId="77777777" w:rsidR="00A346BD" w:rsidRPr="00AF20F7" w:rsidRDefault="00A346BD" w:rsidP="00A346BD">
                  <w:pPr>
                    <w:rPr>
                      <w:rFonts w:cs="Arial"/>
                      <w:b/>
                      <w:sz w:val="20"/>
                      <w:szCs w:val="20"/>
                    </w:rPr>
                  </w:pPr>
                  <w:r w:rsidRPr="00AF20F7">
                    <w:rPr>
                      <w:rFonts w:cs="Arial"/>
                      <w:b/>
                      <w:sz w:val="20"/>
                      <w:szCs w:val="20"/>
                    </w:rPr>
                    <w:t xml:space="preserve">Non-compliance by stage </w:t>
                  </w:r>
                </w:p>
              </w:tc>
            </w:tr>
            <w:tr w:rsidR="00A346BD" w:rsidRPr="00AF20F7" w14:paraId="30C0DECE" w14:textId="77777777" w:rsidTr="00BF2E06">
              <w:trPr>
                <w:trHeight w:val="400"/>
              </w:trPr>
              <w:tc>
                <w:tcPr>
                  <w:tcW w:w="511" w:type="dxa"/>
                  <w:vAlign w:val="center"/>
                </w:tcPr>
                <w:p w14:paraId="22FA33B6" w14:textId="77777777" w:rsidR="00A346BD" w:rsidRPr="00AF20F7" w:rsidRDefault="00A346BD" w:rsidP="00A346BD">
                  <w:pPr>
                    <w:jc w:val="center"/>
                    <w:rPr>
                      <w:rFonts w:cs="Arial"/>
                      <w:sz w:val="20"/>
                      <w:szCs w:val="20"/>
                    </w:rPr>
                  </w:pPr>
                  <w:r w:rsidRPr="00AF20F7">
                    <w:rPr>
                      <w:rFonts w:cs="Arial"/>
                      <w:sz w:val="20"/>
                      <w:szCs w:val="20"/>
                    </w:rPr>
                    <w:t>S1</w:t>
                  </w:r>
                </w:p>
              </w:tc>
              <w:tc>
                <w:tcPr>
                  <w:tcW w:w="511" w:type="dxa"/>
                  <w:vAlign w:val="center"/>
                </w:tcPr>
                <w:p w14:paraId="739E980B" w14:textId="77777777" w:rsidR="00A346BD" w:rsidRPr="00AF20F7" w:rsidRDefault="00A346BD" w:rsidP="00A346BD">
                  <w:pPr>
                    <w:jc w:val="center"/>
                    <w:rPr>
                      <w:rFonts w:cs="Arial"/>
                      <w:sz w:val="20"/>
                      <w:szCs w:val="20"/>
                    </w:rPr>
                  </w:pPr>
                  <w:r w:rsidRPr="00AF20F7">
                    <w:rPr>
                      <w:rFonts w:cs="Arial"/>
                      <w:sz w:val="20"/>
                      <w:szCs w:val="20"/>
                    </w:rPr>
                    <w:t>S2</w:t>
                  </w:r>
                </w:p>
              </w:tc>
              <w:tc>
                <w:tcPr>
                  <w:tcW w:w="511" w:type="dxa"/>
                  <w:vAlign w:val="center"/>
                </w:tcPr>
                <w:p w14:paraId="263BD06A" w14:textId="77777777" w:rsidR="00A346BD" w:rsidRPr="00AF20F7" w:rsidRDefault="00A346BD" w:rsidP="00A346BD">
                  <w:pPr>
                    <w:jc w:val="center"/>
                    <w:rPr>
                      <w:rFonts w:cs="Arial"/>
                      <w:sz w:val="20"/>
                      <w:szCs w:val="20"/>
                    </w:rPr>
                  </w:pPr>
                  <w:r w:rsidRPr="00AF20F7">
                    <w:rPr>
                      <w:rFonts w:cs="Arial"/>
                      <w:sz w:val="20"/>
                      <w:szCs w:val="20"/>
                    </w:rPr>
                    <w:t>S3</w:t>
                  </w:r>
                </w:p>
              </w:tc>
              <w:tc>
                <w:tcPr>
                  <w:tcW w:w="512" w:type="dxa"/>
                  <w:vAlign w:val="center"/>
                </w:tcPr>
                <w:p w14:paraId="5FB73412" w14:textId="77777777" w:rsidR="00A346BD" w:rsidRPr="00AF20F7" w:rsidRDefault="00A346BD" w:rsidP="00A346BD">
                  <w:pPr>
                    <w:jc w:val="center"/>
                    <w:rPr>
                      <w:rFonts w:cs="Arial"/>
                      <w:sz w:val="20"/>
                      <w:szCs w:val="20"/>
                    </w:rPr>
                  </w:pPr>
                  <w:r w:rsidRPr="00AF20F7">
                    <w:rPr>
                      <w:rFonts w:cs="Arial"/>
                      <w:sz w:val="20"/>
                      <w:szCs w:val="20"/>
                    </w:rPr>
                    <w:t>S4</w:t>
                  </w:r>
                </w:p>
              </w:tc>
              <w:tc>
                <w:tcPr>
                  <w:tcW w:w="511" w:type="dxa"/>
                  <w:vAlign w:val="center"/>
                </w:tcPr>
                <w:p w14:paraId="12556DE9" w14:textId="77777777" w:rsidR="00A346BD" w:rsidRPr="00AF20F7" w:rsidRDefault="00A346BD" w:rsidP="00A346BD">
                  <w:pPr>
                    <w:jc w:val="center"/>
                    <w:rPr>
                      <w:rFonts w:cs="Arial"/>
                      <w:sz w:val="20"/>
                      <w:szCs w:val="20"/>
                    </w:rPr>
                  </w:pPr>
                  <w:r w:rsidRPr="00AF20F7">
                    <w:rPr>
                      <w:rFonts w:cs="Arial"/>
                      <w:sz w:val="20"/>
                      <w:szCs w:val="20"/>
                    </w:rPr>
                    <w:t>S5</w:t>
                  </w:r>
                </w:p>
              </w:tc>
              <w:tc>
                <w:tcPr>
                  <w:tcW w:w="511" w:type="dxa"/>
                  <w:vAlign w:val="center"/>
                </w:tcPr>
                <w:p w14:paraId="72662F2D" w14:textId="77777777" w:rsidR="00A346BD" w:rsidRPr="00AF20F7" w:rsidRDefault="00A346BD" w:rsidP="00A346BD">
                  <w:pPr>
                    <w:ind w:left="-37"/>
                    <w:jc w:val="center"/>
                    <w:rPr>
                      <w:rFonts w:cs="Arial"/>
                      <w:sz w:val="20"/>
                      <w:szCs w:val="20"/>
                    </w:rPr>
                  </w:pPr>
                  <w:r w:rsidRPr="00AF20F7">
                    <w:rPr>
                      <w:rFonts w:cs="Arial"/>
                      <w:sz w:val="20"/>
                      <w:szCs w:val="20"/>
                    </w:rPr>
                    <w:t>S6</w:t>
                  </w:r>
                </w:p>
              </w:tc>
              <w:tc>
                <w:tcPr>
                  <w:tcW w:w="655" w:type="dxa"/>
                  <w:vAlign w:val="center"/>
                </w:tcPr>
                <w:p w14:paraId="552CBFA4" w14:textId="77777777" w:rsidR="00A346BD" w:rsidRPr="00AF20F7" w:rsidRDefault="00A346BD" w:rsidP="00A346BD">
                  <w:pPr>
                    <w:jc w:val="center"/>
                    <w:rPr>
                      <w:rFonts w:cs="Arial"/>
                      <w:sz w:val="6"/>
                      <w:szCs w:val="20"/>
                    </w:rPr>
                  </w:pPr>
                  <w:r w:rsidRPr="00AF20F7">
                    <w:rPr>
                      <w:rFonts w:cs="Arial"/>
                      <w:sz w:val="20"/>
                      <w:szCs w:val="20"/>
                    </w:rPr>
                    <w:t>Total</w:t>
                  </w:r>
                </w:p>
              </w:tc>
            </w:tr>
            <w:tr w:rsidR="00A346BD" w14:paraId="3F6DBBE2" w14:textId="77777777" w:rsidTr="00BF2E06">
              <w:trPr>
                <w:trHeight w:val="460"/>
              </w:trPr>
              <w:tc>
                <w:tcPr>
                  <w:tcW w:w="511" w:type="dxa"/>
                  <w:vAlign w:val="center"/>
                </w:tcPr>
                <w:p w14:paraId="723051B6" w14:textId="77777777" w:rsidR="00A346BD" w:rsidRPr="00AF20F7" w:rsidRDefault="00A346BD" w:rsidP="00A346BD">
                  <w:pPr>
                    <w:jc w:val="center"/>
                    <w:rPr>
                      <w:rFonts w:cs="Arial"/>
                      <w:sz w:val="20"/>
                      <w:szCs w:val="20"/>
                    </w:rPr>
                  </w:pPr>
                  <w:r w:rsidRPr="00AF20F7">
                    <w:rPr>
                      <w:rFonts w:cs="Arial"/>
                      <w:sz w:val="20"/>
                      <w:szCs w:val="20"/>
                    </w:rPr>
                    <w:t>25%</w:t>
                  </w:r>
                </w:p>
              </w:tc>
              <w:tc>
                <w:tcPr>
                  <w:tcW w:w="511" w:type="dxa"/>
                  <w:vAlign w:val="center"/>
                </w:tcPr>
                <w:p w14:paraId="42BB9AE5" w14:textId="77777777" w:rsidR="00A346BD" w:rsidRPr="00AF20F7" w:rsidRDefault="00A346BD" w:rsidP="00A346BD">
                  <w:pPr>
                    <w:jc w:val="center"/>
                    <w:rPr>
                      <w:rFonts w:cs="Arial"/>
                      <w:sz w:val="20"/>
                      <w:szCs w:val="20"/>
                    </w:rPr>
                  </w:pPr>
                  <w:r w:rsidRPr="00AF20F7">
                    <w:rPr>
                      <w:rFonts w:cs="Arial"/>
                      <w:sz w:val="20"/>
                      <w:szCs w:val="20"/>
                    </w:rPr>
                    <w:t>13%</w:t>
                  </w:r>
                </w:p>
              </w:tc>
              <w:tc>
                <w:tcPr>
                  <w:tcW w:w="511" w:type="dxa"/>
                  <w:vAlign w:val="center"/>
                </w:tcPr>
                <w:p w14:paraId="32320CB2" w14:textId="2BE2B1F2" w:rsidR="00A346BD" w:rsidRPr="00AF20F7" w:rsidRDefault="00B329F5" w:rsidP="00A346BD">
                  <w:pPr>
                    <w:jc w:val="center"/>
                    <w:rPr>
                      <w:rFonts w:cs="Arial"/>
                      <w:sz w:val="20"/>
                      <w:szCs w:val="20"/>
                    </w:rPr>
                  </w:pPr>
                  <w:r w:rsidRPr="00AF20F7">
                    <w:rPr>
                      <w:rFonts w:cs="Arial"/>
                      <w:sz w:val="20"/>
                      <w:szCs w:val="20"/>
                    </w:rPr>
                    <w:t>13</w:t>
                  </w:r>
                  <w:r w:rsidR="00A346BD" w:rsidRPr="00AF20F7">
                    <w:rPr>
                      <w:rFonts w:cs="Arial"/>
                      <w:sz w:val="20"/>
                      <w:szCs w:val="20"/>
                    </w:rPr>
                    <w:t>%</w:t>
                  </w:r>
                </w:p>
              </w:tc>
              <w:tc>
                <w:tcPr>
                  <w:tcW w:w="512" w:type="dxa"/>
                  <w:vAlign w:val="center"/>
                </w:tcPr>
                <w:p w14:paraId="451DE9C5" w14:textId="77777777" w:rsidR="00A346BD" w:rsidRPr="00AF20F7" w:rsidRDefault="00A346BD" w:rsidP="00A346BD">
                  <w:pPr>
                    <w:jc w:val="center"/>
                    <w:rPr>
                      <w:rFonts w:cs="Arial"/>
                      <w:sz w:val="20"/>
                      <w:szCs w:val="20"/>
                    </w:rPr>
                  </w:pPr>
                  <w:r w:rsidRPr="00AF20F7">
                    <w:rPr>
                      <w:rFonts w:cs="Arial"/>
                      <w:sz w:val="20"/>
                      <w:szCs w:val="20"/>
                    </w:rPr>
                    <w:t>23%</w:t>
                  </w:r>
                </w:p>
              </w:tc>
              <w:tc>
                <w:tcPr>
                  <w:tcW w:w="511" w:type="dxa"/>
                  <w:vAlign w:val="center"/>
                </w:tcPr>
                <w:p w14:paraId="279E13FE" w14:textId="22F9EDD4" w:rsidR="00A346BD" w:rsidRPr="00AF20F7" w:rsidRDefault="00A346BD" w:rsidP="00A346BD">
                  <w:pPr>
                    <w:jc w:val="center"/>
                    <w:rPr>
                      <w:rFonts w:cs="Arial"/>
                      <w:sz w:val="20"/>
                      <w:szCs w:val="20"/>
                    </w:rPr>
                  </w:pPr>
                  <w:r w:rsidRPr="00AF20F7">
                    <w:rPr>
                      <w:rFonts w:cs="Arial"/>
                      <w:sz w:val="20"/>
                      <w:szCs w:val="20"/>
                    </w:rPr>
                    <w:t>1</w:t>
                  </w:r>
                  <w:r w:rsidR="00B329F5" w:rsidRPr="00AF20F7">
                    <w:rPr>
                      <w:rFonts w:cs="Arial"/>
                      <w:sz w:val="20"/>
                      <w:szCs w:val="20"/>
                    </w:rPr>
                    <w:t>5</w:t>
                  </w:r>
                  <w:r w:rsidRPr="00AF20F7">
                    <w:rPr>
                      <w:rFonts w:cs="Arial"/>
                      <w:sz w:val="20"/>
                      <w:szCs w:val="20"/>
                    </w:rPr>
                    <w:t>%</w:t>
                  </w:r>
                </w:p>
              </w:tc>
              <w:tc>
                <w:tcPr>
                  <w:tcW w:w="511" w:type="dxa"/>
                  <w:vAlign w:val="center"/>
                </w:tcPr>
                <w:p w14:paraId="7671C08D" w14:textId="77777777" w:rsidR="00A346BD" w:rsidRPr="00AF20F7" w:rsidRDefault="00A346BD" w:rsidP="00A346BD">
                  <w:pPr>
                    <w:jc w:val="center"/>
                    <w:rPr>
                      <w:rFonts w:cs="Arial"/>
                      <w:sz w:val="20"/>
                      <w:szCs w:val="20"/>
                    </w:rPr>
                  </w:pPr>
                  <w:r w:rsidRPr="00AF20F7">
                    <w:rPr>
                      <w:rFonts w:cs="Arial"/>
                      <w:sz w:val="20"/>
                      <w:szCs w:val="20"/>
                    </w:rPr>
                    <w:t>0%</w:t>
                  </w:r>
                </w:p>
              </w:tc>
              <w:tc>
                <w:tcPr>
                  <w:tcW w:w="655" w:type="dxa"/>
                  <w:vAlign w:val="center"/>
                </w:tcPr>
                <w:p w14:paraId="04F4D3CB" w14:textId="77777777" w:rsidR="00A346BD" w:rsidRPr="00AF20F7" w:rsidRDefault="00A346BD" w:rsidP="00A346BD">
                  <w:pPr>
                    <w:jc w:val="center"/>
                    <w:rPr>
                      <w:rFonts w:cs="Arial"/>
                      <w:sz w:val="20"/>
                      <w:szCs w:val="20"/>
                    </w:rPr>
                  </w:pPr>
                  <w:r w:rsidRPr="00AF20F7">
                    <w:rPr>
                      <w:rFonts w:cs="Arial"/>
                      <w:sz w:val="20"/>
                      <w:szCs w:val="20"/>
                    </w:rPr>
                    <w:t>15%</w:t>
                  </w:r>
                </w:p>
              </w:tc>
            </w:tr>
          </w:tbl>
          <w:p w14:paraId="741AD370" w14:textId="61086E4C" w:rsidR="00A346BD" w:rsidRPr="0099256D" w:rsidRDefault="008C1B69" w:rsidP="001F224A">
            <w:pPr>
              <w:jc w:val="both"/>
              <w:rPr>
                <w:rFonts w:cs="Arial"/>
                <w:sz w:val="20"/>
                <w:szCs w:val="20"/>
              </w:rPr>
            </w:pPr>
            <w:r>
              <w:rPr>
                <w:rFonts w:cs="Arial"/>
                <w:sz w:val="20"/>
                <w:szCs w:val="20"/>
              </w:rPr>
              <w:t xml:space="preserve"> </w:t>
            </w:r>
          </w:p>
        </w:tc>
        <w:tc>
          <w:tcPr>
            <w:tcW w:w="1843" w:type="dxa"/>
          </w:tcPr>
          <w:p w14:paraId="442E69F8" w14:textId="77777777" w:rsidR="004722DC" w:rsidRDefault="004722DC" w:rsidP="004722DC">
            <w:pPr>
              <w:rPr>
                <w:rFonts w:cs="Arial"/>
                <w:bCs/>
                <w:sz w:val="20"/>
                <w:szCs w:val="20"/>
                <w:lang w:eastAsia="en-AU"/>
              </w:rPr>
            </w:pPr>
          </w:p>
          <w:p w14:paraId="43A439B8" w14:textId="77777777" w:rsidR="00CA14B7" w:rsidRDefault="00CA14B7" w:rsidP="004722DC">
            <w:pPr>
              <w:rPr>
                <w:rFonts w:cs="Arial"/>
                <w:bCs/>
                <w:sz w:val="20"/>
                <w:szCs w:val="20"/>
                <w:lang w:eastAsia="en-AU"/>
              </w:rPr>
            </w:pPr>
          </w:p>
          <w:p w14:paraId="0E470D88" w14:textId="77777777" w:rsidR="00CA14B7" w:rsidRDefault="00CA14B7" w:rsidP="004722DC">
            <w:pPr>
              <w:rPr>
                <w:rFonts w:cs="Arial"/>
                <w:bCs/>
                <w:sz w:val="20"/>
                <w:szCs w:val="20"/>
                <w:lang w:eastAsia="en-AU"/>
              </w:rPr>
            </w:pPr>
            <w:r>
              <w:rPr>
                <w:rFonts w:cs="Arial"/>
                <w:bCs/>
                <w:sz w:val="20"/>
                <w:szCs w:val="20"/>
                <w:lang w:eastAsia="en-AU"/>
              </w:rPr>
              <w:t>Yes.</w:t>
            </w:r>
          </w:p>
          <w:p w14:paraId="56DECB09" w14:textId="77777777" w:rsidR="00CA14B7" w:rsidRDefault="00CA14B7" w:rsidP="004722DC">
            <w:pPr>
              <w:rPr>
                <w:rFonts w:cs="Arial"/>
                <w:bCs/>
                <w:sz w:val="20"/>
                <w:szCs w:val="20"/>
                <w:lang w:eastAsia="en-AU"/>
              </w:rPr>
            </w:pPr>
          </w:p>
          <w:p w14:paraId="3C1FEDB0" w14:textId="77777777" w:rsidR="00CA14B7" w:rsidRDefault="00CA14B7" w:rsidP="004722DC">
            <w:pPr>
              <w:rPr>
                <w:rFonts w:cs="Arial"/>
                <w:bCs/>
                <w:sz w:val="20"/>
                <w:szCs w:val="20"/>
                <w:lang w:eastAsia="en-AU"/>
              </w:rPr>
            </w:pPr>
          </w:p>
          <w:p w14:paraId="2FEE557A" w14:textId="77777777" w:rsidR="00CA14B7" w:rsidRDefault="00CA14B7" w:rsidP="004722DC">
            <w:pPr>
              <w:rPr>
                <w:rFonts w:cs="Arial"/>
                <w:bCs/>
                <w:sz w:val="20"/>
                <w:szCs w:val="20"/>
                <w:lang w:eastAsia="en-AU"/>
              </w:rPr>
            </w:pPr>
          </w:p>
          <w:p w14:paraId="6551E94F" w14:textId="77777777" w:rsidR="00CA14B7" w:rsidRDefault="00CA14B7" w:rsidP="004722DC">
            <w:pPr>
              <w:rPr>
                <w:rFonts w:cs="Arial"/>
                <w:bCs/>
                <w:sz w:val="20"/>
                <w:szCs w:val="20"/>
                <w:lang w:eastAsia="en-AU"/>
              </w:rPr>
            </w:pPr>
          </w:p>
          <w:p w14:paraId="12705A30" w14:textId="77777777" w:rsidR="00CA14B7" w:rsidRDefault="00CA14B7" w:rsidP="004722DC">
            <w:pPr>
              <w:rPr>
                <w:rFonts w:cs="Arial"/>
                <w:bCs/>
                <w:sz w:val="20"/>
                <w:szCs w:val="20"/>
                <w:lang w:eastAsia="en-AU"/>
              </w:rPr>
            </w:pPr>
            <w:r>
              <w:rPr>
                <w:rFonts w:cs="Arial"/>
                <w:bCs/>
                <w:sz w:val="20"/>
                <w:szCs w:val="20"/>
                <w:lang w:eastAsia="en-AU"/>
              </w:rPr>
              <w:t>Yes.</w:t>
            </w:r>
          </w:p>
          <w:p w14:paraId="7B4098C8" w14:textId="77777777" w:rsidR="00CA14B7" w:rsidRDefault="00CA14B7" w:rsidP="004722DC">
            <w:pPr>
              <w:rPr>
                <w:rFonts w:cs="Arial"/>
                <w:bCs/>
                <w:sz w:val="20"/>
                <w:szCs w:val="20"/>
                <w:lang w:eastAsia="en-AU"/>
              </w:rPr>
            </w:pPr>
          </w:p>
          <w:p w14:paraId="78323D72" w14:textId="77777777" w:rsidR="00CA14B7" w:rsidRDefault="00CA14B7" w:rsidP="004722DC">
            <w:pPr>
              <w:rPr>
                <w:rFonts w:cs="Arial"/>
                <w:bCs/>
                <w:sz w:val="20"/>
                <w:szCs w:val="20"/>
                <w:lang w:eastAsia="en-AU"/>
              </w:rPr>
            </w:pPr>
          </w:p>
          <w:p w14:paraId="3A6C23F1" w14:textId="77777777" w:rsidR="00CA14B7" w:rsidRDefault="00CA14B7" w:rsidP="004722DC">
            <w:pPr>
              <w:rPr>
                <w:rFonts w:cs="Arial"/>
                <w:bCs/>
                <w:sz w:val="20"/>
                <w:szCs w:val="20"/>
                <w:lang w:eastAsia="en-AU"/>
              </w:rPr>
            </w:pPr>
          </w:p>
          <w:p w14:paraId="61ABB32F" w14:textId="77777777" w:rsidR="00CA14B7" w:rsidRDefault="00CA14B7" w:rsidP="004722DC">
            <w:pPr>
              <w:rPr>
                <w:rFonts w:cs="Arial"/>
                <w:bCs/>
                <w:sz w:val="20"/>
                <w:szCs w:val="20"/>
                <w:lang w:eastAsia="en-AU"/>
              </w:rPr>
            </w:pPr>
          </w:p>
          <w:p w14:paraId="1305FBBA" w14:textId="77777777" w:rsidR="00CA14B7" w:rsidRDefault="00CA14B7" w:rsidP="004722DC">
            <w:pPr>
              <w:rPr>
                <w:rFonts w:cs="Arial"/>
                <w:bCs/>
                <w:sz w:val="20"/>
                <w:szCs w:val="20"/>
                <w:lang w:eastAsia="en-AU"/>
              </w:rPr>
            </w:pPr>
          </w:p>
          <w:p w14:paraId="6796C664" w14:textId="77777777" w:rsidR="00CA14B7" w:rsidRDefault="00CA14B7" w:rsidP="004722DC">
            <w:pPr>
              <w:rPr>
                <w:rFonts w:cs="Arial"/>
                <w:bCs/>
                <w:sz w:val="20"/>
                <w:szCs w:val="20"/>
                <w:lang w:eastAsia="en-AU"/>
              </w:rPr>
            </w:pPr>
          </w:p>
          <w:p w14:paraId="1E45D088" w14:textId="77777777" w:rsidR="00CA14B7" w:rsidRDefault="00CA14B7" w:rsidP="004722DC">
            <w:pPr>
              <w:rPr>
                <w:rFonts w:cs="Arial"/>
                <w:bCs/>
                <w:sz w:val="20"/>
                <w:szCs w:val="20"/>
                <w:lang w:eastAsia="en-AU"/>
              </w:rPr>
            </w:pPr>
            <w:r>
              <w:rPr>
                <w:rFonts w:cs="Arial"/>
                <w:bCs/>
                <w:sz w:val="20"/>
                <w:szCs w:val="20"/>
                <w:lang w:eastAsia="en-AU"/>
              </w:rPr>
              <w:t>Yes.</w:t>
            </w:r>
          </w:p>
          <w:p w14:paraId="775DC1F3" w14:textId="77777777" w:rsidR="00CA14B7" w:rsidRDefault="00CA14B7" w:rsidP="004722DC">
            <w:pPr>
              <w:rPr>
                <w:rFonts w:cs="Arial"/>
                <w:bCs/>
                <w:sz w:val="20"/>
                <w:szCs w:val="20"/>
                <w:lang w:eastAsia="en-AU"/>
              </w:rPr>
            </w:pPr>
          </w:p>
          <w:p w14:paraId="62E69198" w14:textId="77777777" w:rsidR="00CA14B7" w:rsidRDefault="00CA14B7" w:rsidP="004722DC">
            <w:pPr>
              <w:rPr>
                <w:rFonts w:cs="Arial"/>
                <w:bCs/>
                <w:sz w:val="20"/>
                <w:szCs w:val="20"/>
                <w:lang w:eastAsia="en-AU"/>
              </w:rPr>
            </w:pPr>
          </w:p>
          <w:p w14:paraId="426C5A0C" w14:textId="77777777" w:rsidR="00CA14B7" w:rsidRDefault="00CA14B7" w:rsidP="004722DC">
            <w:pPr>
              <w:rPr>
                <w:rFonts w:cs="Arial"/>
                <w:bCs/>
                <w:sz w:val="20"/>
                <w:szCs w:val="20"/>
                <w:lang w:eastAsia="en-AU"/>
              </w:rPr>
            </w:pPr>
          </w:p>
          <w:p w14:paraId="51C7526E" w14:textId="77777777" w:rsidR="00CA14B7" w:rsidRDefault="00CA14B7" w:rsidP="004722DC">
            <w:pPr>
              <w:rPr>
                <w:rFonts w:cs="Arial"/>
                <w:bCs/>
                <w:sz w:val="20"/>
                <w:szCs w:val="20"/>
                <w:lang w:eastAsia="en-AU"/>
              </w:rPr>
            </w:pPr>
            <w:r>
              <w:rPr>
                <w:rFonts w:cs="Arial"/>
                <w:bCs/>
                <w:sz w:val="20"/>
                <w:szCs w:val="20"/>
                <w:lang w:eastAsia="en-AU"/>
              </w:rPr>
              <w:t>Yes.</w:t>
            </w:r>
          </w:p>
          <w:p w14:paraId="66B21828" w14:textId="77777777" w:rsidR="00CA14B7" w:rsidRDefault="00CA14B7" w:rsidP="004722DC">
            <w:pPr>
              <w:rPr>
                <w:rFonts w:cs="Arial"/>
                <w:bCs/>
                <w:sz w:val="20"/>
                <w:szCs w:val="20"/>
                <w:lang w:eastAsia="en-AU"/>
              </w:rPr>
            </w:pPr>
          </w:p>
          <w:p w14:paraId="59559A56" w14:textId="77777777" w:rsidR="00CA14B7" w:rsidRDefault="00CA14B7" w:rsidP="004722DC">
            <w:pPr>
              <w:rPr>
                <w:rFonts w:cs="Arial"/>
                <w:bCs/>
                <w:sz w:val="20"/>
                <w:szCs w:val="20"/>
                <w:lang w:eastAsia="en-AU"/>
              </w:rPr>
            </w:pPr>
          </w:p>
          <w:p w14:paraId="440EACFC" w14:textId="77777777" w:rsidR="00CA14B7" w:rsidRDefault="00CA14B7" w:rsidP="004722DC">
            <w:pPr>
              <w:rPr>
                <w:rFonts w:cs="Arial"/>
                <w:bCs/>
                <w:sz w:val="20"/>
                <w:szCs w:val="20"/>
                <w:lang w:eastAsia="en-AU"/>
              </w:rPr>
            </w:pPr>
          </w:p>
          <w:p w14:paraId="020F0DED" w14:textId="77777777" w:rsidR="00CA14B7" w:rsidRDefault="00CA14B7" w:rsidP="004722DC">
            <w:pPr>
              <w:rPr>
                <w:rFonts w:cs="Arial"/>
                <w:bCs/>
                <w:sz w:val="20"/>
                <w:szCs w:val="20"/>
                <w:lang w:eastAsia="en-AU"/>
              </w:rPr>
            </w:pPr>
          </w:p>
          <w:p w14:paraId="1695F06D" w14:textId="77777777" w:rsidR="00CA14B7" w:rsidRDefault="00CA14B7" w:rsidP="004722DC">
            <w:pPr>
              <w:rPr>
                <w:rFonts w:cs="Arial"/>
                <w:bCs/>
                <w:sz w:val="20"/>
                <w:szCs w:val="20"/>
                <w:lang w:eastAsia="en-AU"/>
              </w:rPr>
            </w:pPr>
          </w:p>
          <w:p w14:paraId="11354957" w14:textId="77777777" w:rsidR="00CA14B7" w:rsidRDefault="00CA14B7" w:rsidP="004722DC">
            <w:pPr>
              <w:rPr>
                <w:rFonts w:cs="Arial"/>
                <w:bCs/>
                <w:sz w:val="20"/>
                <w:szCs w:val="20"/>
                <w:lang w:eastAsia="en-AU"/>
              </w:rPr>
            </w:pPr>
          </w:p>
          <w:p w14:paraId="444B3A83" w14:textId="77777777" w:rsidR="00CA14B7" w:rsidRDefault="00CA14B7" w:rsidP="004722DC">
            <w:pPr>
              <w:rPr>
                <w:rFonts w:cs="Arial"/>
                <w:bCs/>
                <w:sz w:val="20"/>
                <w:szCs w:val="20"/>
                <w:lang w:eastAsia="en-AU"/>
              </w:rPr>
            </w:pPr>
          </w:p>
          <w:p w14:paraId="15109E5E" w14:textId="77777777" w:rsidR="00CA14B7" w:rsidRDefault="00CA14B7" w:rsidP="004722DC">
            <w:pPr>
              <w:rPr>
                <w:rFonts w:cs="Arial"/>
                <w:bCs/>
                <w:sz w:val="20"/>
                <w:szCs w:val="20"/>
                <w:lang w:eastAsia="en-AU"/>
              </w:rPr>
            </w:pPr>
          </w:p>
          <w:p w14:paraId="39982968" w14:textId="77777777" w:rsidR="00CA14B7" w:rsidRDefault="00CA14B7" w:rsidP="00CA14B7">
            <w:pPr>
              <w:rPr>
                <w:rFonts w:cs="Arial"/>
                <w:bCs/>
                <w:sz w:val="20"/>
                <w:szCs w:val="20"/>
                <w:lang w:eastAsia="en-AU"/>
              </w:rPr>
            </w:pPr>
            <w:r>
              <w:rPr>
                <w:rFonts w:cs="Arial"/>
                <w:bCs/>
                <w:sz w:val="20"/>
                <w:szCs w:val="20"/>
                <w:lang w:eastAsia="en-AU"/>
              </w:rPr>
              <w:t>Yes.</w:t>
            </w:r>
          </w:p>
          <w:p w14:paraId="1D794989" w14:textId="77777777" w:rsidR="00CA14B7" w:rsidRDefault="00CA14B7" w:rsidP="004722DC">
            <w:pPr>
              <w:rPr>
                <w:rFonts w:cs="Arial"/>
                <w:bCs/>
                <w:sz w:val="20"/>
                <w:szCs w:val="20"/>
                <w:lang w:eastAsia="en-AU"/>
              </w:rPr>
            </w:pPr>
          </w:p>
          <w:p w14:paraId="5106BC93" w14:textId="77777777" w:rsidR="00CA14B7" w:rsidRDefault="00CA14B7" w:rsidP="004722DC">
            <w:pPr>
              <w:rPr>
                <w:rFonts w:cs="Arial"/>
                <w:bCs/>
                <w:sz w:val="20"/>
                <w:szCs w:val="20"/>
                <w:lang w:eastAsia="en-AU"/>
              </w:rPr>
            </w:pPr>
          </w:p>
          <w:p w14:paraId="0A7D28E6" w14:textId="77777777" w:rsidR="00CA14B7" w:rsidRDefault="00CA14B7" w:rsidP="004722DC">
            <w:pPr>
              <w:rPr>
                <w:rFonts w:cs="Arial"/>
                <w:bCs/>
                <w:sz w:val="20"/>
                <w:szCs w:val="20"/>
                <w:lang w:eastAsia="en-AU"/>
              </w:rPr>
            </w:pPr>
          </w:p>
          <w:p w14:paraId="7E96BCB1" w14:textId="77777777" w:rsidR="00CA14B7" w:rsidRDefault="00CA14B7" w:rsidP="004722DC">
            <w:pPr>
              <w:rPr>
                <w:rFonts w:cs="Arial"/>
                <w:bCs/>
                <w:sz w:val="20"/>
                <w:szCs w:val="20"/>
                <w:lang w:eastAsia="en-AU"/>
              </w:rPr>
            </w:pPr>
          </w:p>
          <w:p w14:paraId="77D1DAE4" w14:textId="77777777" w:rsidR="00CA14B7" w:rsidRDefault="00CA14B7" w:rsidP="004722DC">
            <w:pPr>
              <w:rPr>
                <w:rFonts w:cs="Arial"/>
                <w:bCs/>
                <w:sz w:val="20"/>
                <w:szCs w:val="20"/>
                <w:lang w:eastAsia="en-AU"/>
              </w:rPr>
            </w:pPr>
          </w:p>
          <w:p w14:paraId="48C76220" w14:textId="3A3FBA80" w:rsidR="00CA14B7" w:rsidRDefault="00CA14B7" w:rsidP="004722DC">
            <w:pPr>
              <w:rPr>
                <w:rFonts w:cs="Arial"/>
                <w:bCs/>
                <w:sz w:val="20"/>
                <w:szCs w:val="20"/>
                <w:lang w:eastAsia="en-AU"/>
              </w:rPr>
            </w:pPr>
          </w:p>
          <w:p w14:paraId="39E28BA7" w14:textId="431466A0" w:rsidR="008C1B69" w:rsidRDefault="008C1B69" w:rsidP="004722DC">
            <w:pPr>
              <w:rPr>
                <w:rFonts w:cs="Arial"/>
                <w:bCs/>
                <w:sz w:val="20"/>
                <w:szCs w:val="20"/>
                <w:lang w:eastAsia="en-AU"/>
              </w:rPr>
            </w:pPr>
          </w:p>
          <w:p w14:paraId="00B1E39E" w14:textId="4375CF8F" w:rsidR="008C1B69" w:rsidRDefault="008C1B69" w:rsidP="004722DC">
            <w:pPr>
              <w:rPr>
                <w:rFonts w:cs="Arial"/>
                <w:bCs/>
                <w:sz w:val="20"/>
                <w:szCs w:val="20"/>
                <w:lang w:eastAsia="en-AU"/>
              </w:rPr>
            </w:pPr>
          </w:p>
          <w:p w14:paraId="19A86C68" w14:textId="77777777" w:rsidR="008C1B69" w:rsidRDefault="008C1B69" w:rsidP="004722DC">
            <w:pPr>
              <w:rPr>
                <w:rFonts w:cs="Arial"/>
                <w:bCs/>
                <w:sz w:val="20"/>
                <w:szCs w:val="20"/>
                <w:lang w:eastAsia="en-AU"/>
              </w:rPr>
            </w:pPr>
          </w:p>
          <w:p w14:paraId="240C44DC" w14:textId="77777777" w:rsidR="00CA14B7" w:rsidRDefault="00CA14B7" w:rsidP="004722DC">
            <w:pPr>
              <w:rPr>
                <w:rFonts w:cs="Arial"/>
                <w:bCs/>
                <w:sz w:val="20"/>
                <w:szCs w:val="20"/>
                <w:lang w:eastAsia="en-AU"/>
              </w:rPr>
            </w:pPr>
          </w:p>
          <w:p w14:paraId="05BA8098" w14:textId="77777777" w:rsidR="00CA14B7" w:rsidRDefault="00CA14B7" w:rsidP="00CA14B7">
            <w:pPr>
              <w:rPr>
                <w:rFonts w:cs="Arial"/>
                <w:bCs/>
                <w:sz w:val="20"/>
                <w:szCs w:val="20"/>
                <w:lang w:eastAsia="en-AU"/>
              </w:rPr>
            </w:pPr>
            <w:r>
              <w:rPr>
                <w:rFonts w:cs="Arial"/>
                <w:bCs/>
                <w:sz w:val="20"/>
                <w:szCs w:val="20"/>
                <w:lang w:eastAsia="en-AU"/>
              </w:rPr>
              <w:t>Yes.</w:t>
            </w:r>
          </w:p>
          <w:p w14:paraId="5EE4046F" w14:textId="77777777" w:rsidR="00CA14B7" w:rsidRDefault="00CA14B7" w:rsidP="004722DC">
            <w:pPr>
              <w:rPr>
                <w:rFonts w:cs="Arial"/>
                <w:bCs/>
                <w:sz w:val="20"/>
                <w:szCs w:val="20"/>
                <w:lang w:eastAsia="en-AU"/>
              </w:rPr>
            </w:pPr>
          </w:p>
          <w:p w14:paraId="6C8AFF85" w14:textId="39347DA4" w:rsidR="00CA14B7" w:rsidRDefault="00CA14B7" w:rsidP="004722DC">
            <w:pPr>
              <w:rPr>
                <w:rFonts w:cs="Arial"/>
                <w:bCs/>
                <w:sz w:val="20"/>
                <w:szCs w:val="20"/>
                <w:lang w:eastAsia="en-AU"/>
              </w:rPr>
            </w:pPr>
          </w:p>
          <w:p w14:paraId="2DC4E089" w14:textId="77777777" w:rsidR="00FB067E" w:rsidRDefault="00FB067E" w:rsidP="004722DC">
            <w:pPr>
              <w:rPr>
                <w:rFonts w:cs="Arial"/>
                <w:bCs/>
                <w:sz w:val="20"/>
                <w:szCs w:val="20"/>
                <w:lang w:eastAsia="en-AU"/>
              </w:rPr>
            </w:pPr>
          </w:p>
          <w:p w14:paraId="2B79926B" w14:textId="77777777" w:rsidR="00CA14B7" w:rsidRDefault="00CA14B7" w:rsidP="00CA14B7">
            <w:pPr>
              <w:rPr>
                <w:rFonts w:cs="Arial"/>
                <w:bCs/>
                <w:sz w:val="20"/>
                <w:szCs w:val="20"/>
                <w:lang w:eastAsia="en-AU"/>
              </w:rPr>
            </w:pPr>
            <w:r>
              <w:rPr>
                <w:rFonts w:cs="Arial"/>
                <w:bCs/>
                <w:sz w:val="20"/>
                <w:szCs w:val="20"/>
                <w:lang w:eastAsia="en-AU"/>
              </w:rPr>
              <w:t>Yes.</w:t>
            </w:r>
          </w:p>
          <w:p w14:paraId="71F2EB82" w14:textId="77777777" w:rsidR="00CA14B7" w:rsidRDefault="00CA14B7" w:rsidP="004722DC">
            <w:pPr>
              <w:rPr>
                <w:rFonts w:cs="Arial"/>
                <w:bCs/>
                <w:sz w:val="20"/>
                <w:szCs w:val="20"/>
                <w:lang w:eastAsia="en-AU"/>
              </w:rPr>
            </w:pPr>
          </w:p>
          <w:p w14:paraId="461CC7A7" w14:textId="77777777" w:rsidR="00CA14B7" w:rsidRDefault="00CA14B7" w:rsidP="004722DC">
            <w:pPr>
              <w:rPr>
                <w:rFonts w:cs="Arial"/>
                <w:bCs/>
                <w:sz w:val="20"/>
                <w:szCs w:val="20"/>
                <w:lang w:eastAsia="en-AU"/>
              </w:rPr>
            </w:pPr>
          </w:p>
          <w:p w14:paraId="5924274F" w14:textId="77777777" w:rsidR="00CA14B7" w:rsidRDefault="00CA14B7" w:rsidP="004722DC">
            <w:pPr>
              <w:rPr>
                <w:rFonts w:cs="Arial"/>
                <w:bCs/>
                <w:sz w:val="20"/>
                <w:szCs w:val="20"/>
                <w:lang w:eastAsia="en-AU"/>
              </w:rPr>
            </w:pPr>
          </w:p>
          <w:p w14:paraId="5B04F324" w14:textId="77777777" w:rsidR="00CA14B7" w:rsidRDefault="00CA14B7" w:rsidP="004722DC">
            <w:pPr>
              <w:rPr>
                <w:rFonts w:cs="Arial"/>
                <w:bCs/>
                <w:sz w:val="20"/>
                <w:szCs w:val="20"/>
                <w:lang w:eastAsia="en-AU"/>
              </w:rPr>
            </w:pPr>
          </w:p>
          <w:p w14:paraId="67F08611" w14:textId="77777777" w:rsidR="00CA14B7" w:rsidRDefault="00CA14B7" w:rsidP="004722DC">
            <w:pPr>
              <w:rPr>
                <w:rFonts w:cs="Arial"/>
                <w:bCs/>
                <w:sz w:val="20"/>
                <w:szCs w:val="20"/>
                <w:lang w:eastAsia="en-AU"/>
              </w:rPr>
            </w:pPr>
          </w:p>
          <w:p w14:paraId="115419CA" w14:textId="77777777" w:rsidR="00CA14B7" w:rsidRDefault="00CA14B7" w:rsidP="00CA14B7">
            <w:pPr>
              <w:rPr>
                <w:rFonts w:cs="Arial"/>
                <w:bCs/>
                <w:sz w:val="20"/>
                <w:szCs w:val="20"/>
                <w:lang w:eastAsia="en-AU"/>
              </w:rPr>
            </w:pPr>
            <w:r>
              <w:rPr>
                <w:rFonts w:cs="Arial"/>
                <w:bCs/>
                <w:sz w:val="20"/>
                <w:szCs w:val="20"/>
                <w:lang w:eastAsia="en-AU"/>
              </w:rPr>
              <w:t>Yes.</w:t>
            </w:r>
          </w:p>
          <w:p w14:paraId="626E052A" w14:textId="77777777" w:rsidR="00CA14B7" w:rsidRDefault="00CA14B7" w:rsidP="004722DC">
            <w:pPr>
              <w:rPr>
                <w:rFonts w:cs="Arial"/>
                <w:bCs/>
                <w:sz w:val="20"/>
                <w:szCs w:val="20"/>
                <w:lang w:eastAsia="en-AU"/>
              </w:rPr>
            </w:pPr>
          </w:p>
          <w:p w14:paraId="31C91199" w14:textId="77777777" w:rsidR="00CA14B7" w:rsidRDefault="00CA14B7" w:rsidP="004722DC">
            <w:pPr>
              <w:rPr>
                <w:rFonts w:cs="Arial"/>
                <w:bCs/>
                <w:sz w:val="20"/>
                <w:szCs w:val="20"/>
                <w:lang w:eastAsia="en-AU"/>
              </w:rPr>
            </w:pPr>
          </w:p>
          <w:p w14:paraId="09B4DF4B" w14:textId="77777777" w:rsidR="00CA14B7" w:rsidRDefault="00CA14B7" w:rsidP="004722DC">
            <w:pPr>
              <w:rPr>
                <w:rFonts w:cs="Arial"/>
                <w:bCs/>
                <w:sz w:val="20"/>
                <w:szCs w:val="20"/>
                <w:lang w:eastAsia="en-AU"/>
              </w:rPr>
            </w:pPr>
          </w:p>
          <w:p w14:paraId="7AE7095F" w14:textId="74E6A715" w:rsidR="00CA14B7" w:rsidRDefault="00CA14B7" w:rsidP="004722DC">
            <w:pPr>
              <w:rPr>
                <w:rFonts w:cs="Arial"/>
                <w:bCs/>
                <w:sz w:val="20"/>
                <w:szCs w:val="20"/>
                <w:lang w:eastAsia="en-AU"/>
              </w:rPr>
            </w:pPr>
          </w:p>
          <w:p w14:paraId="4FA4BD20" w14:textId="77777777" w:rsidR="00FB067E" w:rsidRDefault="00FB067E" w:rsidP="004722DC">
            <w:pPr>
              <w:rPr>
                <w:rFonts w:cs="Arial"/>
                <w:bCs/>
                <w:sz w:val="20"/>
                <w:szCs w:val="20"/>
                <w:lang w:eastAsia="en-AU"/>
              </w:rPr>
            </w:pPr>
          </w:p>
          <w:p w14:paraId="0C5F8C82" w14:textId="77777777" w:rsidR="00CA14B7" w:rsidRDefault="00CA14B7" w:rsidP="00CA14B7">
            <w:pPr>
              <w:rPr>
                <w:rFonts w:cs="Arial"/>
                <w:bCs/>
                <w:sz w:val="20"/>
                <w:szCs w:val="20"/>
                <w:lang w:eastAsia="en-AU"/>
              </w:rPr>
            </w:pPr>
            <w:r>
              <w:rPr>
                <w:rFonts w:cs="Arial"/>
                <w:bCs/>
                <w:sz w:val="20"/>
                <w:szCs w:val="20"/>
                <w:lang w:eastAsia="en-AU"/>
              </w:rPr>
              <w:t>Yes.</w:t>
            </w:r>
          </w:p>
          <w:p w14:paraId="489E089B" w14:textId="77777777" w:rsidR="00CA14B7" w:rsidRDefault="00CA14B7" w:rsidP="004722DC">
            <w:pPr>
              <w:rPr>
                <w:rFonts w:cs="Arial"/>
                <w:bCs/>
                <w:sz w:val="20"/>
                <w:szCs w:val="20"/>
                <w:lang w:eastAsia="en-AU"/>
              </w:rPr>
            </w:pPr>
          </w:p>
          <w:p w14:paraId="71BCF0AE" w14:textId="77777777" w:rsidR="00CA14B7" w:rsidRDefault="00CA14B7" w:rsidP="004722DC">
            <w:pPr>
              <w:rPr>
                <w:rFonts w:cs="Arial"/>
                <w:bCs/>
                <w:sz w:val="20"/>
                <w:szCs w:val="20"/>
                <w:lang w:eastAsia="en-AU"/>
              </w:rPr>
            </w:pPr>
          </w:p>
          <w:p w14:paraId="786A4343" w14:textId="3CA2D92F" w:rsidR="00CA14B7" w:rsidRDefault="00CA14B7" w:rsidP="00CA14B7">
            <w:pPr>
              <w:rPr>
                <w:rFonts w:cs="Arial"/>
                <w:bCs/>
                <w:sz w:val="20"/>
                <w:szCs w:val="20"/>
                <w:lang w:eastAsia="en-AU"/>
              </w:rPr>
            </w:pPr>
            <w:r>
              <w:rPr>
                <w:rFonts w:cs="Arial"/>
                <w:bCs/>
                <w:sz w:val="20"/>
                <w:szCs w:val="20"/>
                <w:lang w:eastAsia="en-AU"/>
              </w:rPr>
              <w:t>Yes.</w:t>
            </w:r>
          </w:p>
          <w:p w14:paraId="4E72AC93" w14:textId="20536EB4" w:rsidR="00A346BD" w:rsidRDefault="00A346BD" w:rsidP="00CA14B7">
            <w:pPr>
              <w:rPr>
                <w:rFonts w:cs="Arial"/>
                <w:bCs/>
                <w:sz w:val="20"/>
                <w:szCs w:val="20"/>
                <w:lang w:eastAsia="en-AU"/>
              </w:rPr>
            </w:pPr>
          </w:p>
          <w:p w14:paraId="3BCAA710" w14:textId="6877E913" w:rsidR="00A346BD" w:rsidRDefault="00A346BD" w:rsidP="00CA14B7">
            <w:pPr>
              <w:rPr>
                <w:rFonts w:cs="Arial"/>
                <w:bCs/>
                <w:sz w:val="20"/>
                <w:szCs w:val="20"/>
                <w:lang w:eastAsia="en-AU"/>
              </w:rPr>
            </w:pPr>
          </w:p>
          <w:p w14:paraId="5B357D0E" w14:textId="2E0B654B" w:rsidR="00A346BD" w:rsidRDefault="00A346BD" w:rsidP="00CA14B7">
            <w:pPr>
              <w:rPr>
                <w:rFonts w:cs="Arial"/>
                <w:bCs/>
                <w:sz w:val="20"/>
                <w:szCs w:val="20"/>
                <w:lang w:eastAsia="en-AU"/>
              </w:rPr>
            </w:pPr>
          </w:p>
          <w:p w14:paraId="0639B49C" w14:textId="77777777" w:rsidR="00A346BD" w:rsidRDefault="00A346BD" w:rsidP="00CA14B7">
            <w:pPr>
              <w:rPr>
                <w:rFonts w:cs="Arial"/>
                <w:bCs/>
                <w:sz w:val="20"/>
                <w:szCs w:val="20"/>
                <w:lang w:eastAsia="en-AU"/>
              </w:rPr>
            </w:pPr>
          </w:p>
          <w:p w14:paraId="1FA34B84" w14:textId="1C0666CF" w:rsidR="00CA14B7" w:rsidRPr="0099256D" w:rsidRDefault="00A346BD" w:rsidP="004722DC">
            <w:pPr>
              <w:rPr>
                <w:rFonts w:cs="Arial"/>
                <w:bCs/>
                <w:sz w:val="20"/>
                <w:szCs w:val="20"/>
                <w:lang w:eastAsia="en-AU"/>
              </w:rPr>
            </w:pPr>
            <w:r w:rsidRPr="00D45277">
              <w:rPr>
                <w:rFonts w:cs="Arial"/>
                <w:b/>
                <w:bCs/>
                <w:sz w:val="20"/>
                <w:szCs w:val="20"/>
                <w:lang w:eastAsia="en-AU"/>
              </w:rPr>
              <w:t>No. See report for further discussion.</w:t>
            </w:r>
          </w:p>
        </w:tc>
      </w:tr>
      <w:tr w:rsidR="004722DC" w:rsidRPr="0099256D" w14:paraId="52A8D284" w14:textId="77777777" w:rsidTr="00041147">
        <w:trPr>
          <w:trHeight w:val="214"/>
        </w:trPr>
        <w:tc>
          <w:tcPr>
            <w:tcW w:w="3970" w:type="dxa"/>
            <w:shd w:val="clear" w:color="auto" w:fill="auto"/>
          </w:tcPr>
          <w:p w14:paraId="24FA0607" w14:textId="77777777" w:rsidR="004722DC" w:rsidRDefault="004722DC" w:rsidP="004722DC">
            <w:pPr>
              <w:jc w:val="both"/>
              <w:rPr>
                <w:rFonts w:cs="Arial"/>
                <w:b/>
                <w:sz w:val="20"/>
                <w:szCs w:val="20"/>
              </w:rPr>
            </w:pPr>
            <w:r w:rsidRPr="004F2396">
              <w:rPr>
                <w:rFonts w:cs="Arial"/>
                <w:b/>
                <w:sz w:val="20"/>
                <w:szCs w:val="20"/>
              </w:rPr>
              <w:lastRenderedPageBreak/>
              <w:t>3.2 Pedestrian and Cycle network</w:t>
            </w:r>
          </w:p>
          <w:p w14:paraId="26C60998" w14:textId="77777777" w:rsidR="004722DC" w:rsidRPr="004F2396" w:rsidRDefault="004722DC" w:rsidP="004722DC">
            <w:pPr>
              <w:jc w:val="both"/>
              <w:rPr>
                <w:rFonts w:cs="Arial"/>
                <w:b/>
                <w:sz w:val="20"/>
                <w:szCs w:val="20"/>
              </w:rPr>
            </w:pPr>
          </w:p>
          <w:p w14:paraId="166AD7E6" w14:textId="77777777" w:rsidR="004722DC" w:rsidRPr="0099256D" w:rsidRDefault="004722DC" w:rsidP="004722DC">
            <w:pPr>
              <w:jc w:val="both"/>
              <w:rPr>
                <w:rFonts w:cs="Arial"/>
                <w:sz w:val="20"/>
                <w:szCs w:val="20"/>
              </w:rPr>
            </w:pPr>
            <w:r w:rsidRPr="0099256D">
              <w:rPr>
                <w:rFonts w:cs="Arial"/>
                <w:sz w:val="20"/>
                <w:szCs w:val="20"/>
              </w:rPr>
              <w:t>Pedestrian and cycle routes and facilities in public spaces are to be safe, well lit, clearly defined, functional and accessible to all.</w:t>
            </w:r>
          </w:p>
        </w:tc>
        <w:tc>
          <w:tcPr>
            <w:tcW w:w="3969" w:type="dxa"/>
          </w:tcPr>
          <w:p w14:paraId="1DD4DADA" w14:textId="77777777" w:rsidR="00BF2E06" w:rsidRDefault="00BF2E06" w:rsidP="004722DC">
            <w:pPr>
              <w:jc w:val="both"/>
              <w:rPr>
                <w:rFonts w:cs="Arial"/>
                <w:sz w:val="20"/>
                <w:szCs w:val="20"/>
              </w:rPr>
            </w:pPr>
          </w:p>
          <w:p w14:paraId="6F16D79A" w14:textId="77777777" w:rsidR="00BF2E06" w:rsidRDefault="00BF2E06" w:rsidP="004722DC">
            <w:pPr>
              <w:jc w:val="both"/>
              <w:rPr>
                <w:rFonts w:cs="Arial"/>
                <w:sz w:val="20"/>
                <w:szCs w:val="20"/>
              </w:rPr>
            </w:pPr>
          </w:p>
          <w:p w14:paraId="51CEFCEB" w14:textId="09DC9A44" w:rsidR="007A7582" w:rsidRDefault="007A7582" w:rsidP="004722DC">
            <w:pPr>
              <w:jc w:val="both"/>
              <w:rPr>
                <w:rFonts w:cs="Arial"/>
                <w:sz w:val="20"/>
                <w:szCs w:val="20"/>
              </w:rPr>
            </w:pPr>
            <w:r>
              <w:rPr>
                <w:rFonts w:cs="Arial"/>
                <w:sz w:val="20"/>
                <w:szCs w:val="20"/>
              </w:rPr>
              <w:t xml:space="preserve">The proposal relies on the existing pedestrian and cycle network </w:t>
            </w:r>
            <w:r w:rsidR="00D174B8">
              <w:rPr>
                <w:rFonts w:cs="Arial"/>
                <w:sz w:val="20"/>
                <w:szCs w:val="20"/>
              </w:rPr>
              <w:t>assessed and approved under DA/2017/1324/1.</w:t>
            </w:r>
          </w:p>
          <w:p w14:paraId="2ECEC4B6" w14:textId="55C1EF86" w:rsidR="007A7582" w:rsidRDefault="007A7582" w:rsidP="004722DC">
            <w:pPr>
              <w:jc w:val="both"/>
              <w:rPr>
                <w:rFonts w:cs="Arial"/>
                <w:sz w:val="20"/>
                <w:szCs w:val="20"/>
              </w:rPr>
            </w:pPr>
          </w:p>
          <w:p w14:paraId="2D053B92" w14:textId="74FB7F8A" w:rsidR="004722DC" w:rsidRPr="0099256D" w:rsidRDefault="00D174B8" w:rsidP="004722DC">
            <w:pPr>
              <w:jc w:val="both"/>
              <w:rPr>
                <w:rFonts w:cs="Arial"/>
                <w:sz w:val="20"/>
                <w:szCs w:val="20"/>
              </w:rPr>
            </w:pPr>
            <w:r>
              <w:rPr>
                <w:rFonts w:cs="Arial"/>
                <w:sz w:val="20"/>
                <w:szCs w:val="20"/>
              </w:rPr>
              <w:t xml:space="preserve">An </w:t>
            </w:r>
            <w:r w:rsidR="008C1B69">
              <w:rPr>
                <w:rFonts w:cs="Arial"/>
                <w:sz w:val="20"/>
                <w:szCs w:val="20"/>
              </w:rPr>
              <w:t xml:space="preserve">additional </w:t>
            </w:r>
            <w:r>
              <w:rPr>
                <w:rFonts w:cs="Arial"/>
                <w:sz w:val="20"/>
                <w:szCs w:val="20"/>
              </w:rPr>
              <w:t xml:space="preserve">east-west pedestrian connection from Road 2704 to Dransfield Drive has been provided which is clearly defined, functional and, subject to a </w:t>
            </w:r>
            <w:r w:rsidR="00E451FE">
              <w:rPr>
                <w:rFonts w:cs="Arial"/>
                <w:sz w:val="20"/>
                <w:szCs w:val="20"/>
              </w:rPr>
              <w:t>recommended condition</w:t>
            </w:r>
            <w:r>
              <w:rPr>
                <w:rFonts w:cs="Arial"/>
                <w:sz w:val="20"/>
                <w:szCs w:val="20"/>
              </w:rPr>
              <w:t xml:space="preserve">, well lit. The existing approved levels between Dransfield Drive and Road 2704 do not allow for a practically designed accessible path. Instead, the proposed laneways will add to the accessibility </w:t>
            </w:r>
            <w:r w:rsidR="00E451FE">
              <w:rPr>
                <w:rFonts w:cs="Arial"/>
                <w:sz w:val="20"/>
                <w:szCs w:val="20"/>
              </w:rPr>
              <w:t xml:space="preserve">of the existing pedestrian network. </w:t>
            </w:r>
          </w:p>
        </w:tc>
        <w:tc>
          <w:tcPr>
            <w:tcW w:w="1843" w:type="dxa"/>
          </w:tcPr>
          <w:p w14:paraId="4C6E88FD" w14:textId="77777777" w:rsidR="00BF2E06" w:rsidRDefault="00BF2E06" w:rsidP="00CA14B7">
            <w:pPr>
              <w:rPr>
                <w:rFonts w:cs="Arial"/>
                <w:bCs/>
                <w:sz w:val="20"/>
                <w:szCs w:val="20"/>
                <w:lang w:eastAsia="en-AU"/>
              </w:rPr>
            </w:pPr>
          </w:p>
          <w:p w14:paraId="1B1C1228" w14:textId="77777777" w:rsidR="00BF2E06" w:rsidRDefault="00BF2E06" w:rsidP="00CA14B7">
            <w:pPr>
              <w:rPr>
                <w:rFonts w:cs="Arial"/>
                <w:bCs/>
                <w:sz w:val="20"/>
                <w:szCs w:val="20"/>
                <w:lang w:eastAsia="en-AU"/>
              </w:rPr>
            </w:pPr>
          </w:p>
          <w:p w14:paraId="3CCB2934" w14:textId="478A2E39" w:rsidR="00CA14B7" w:rsidRDefault="00CA14B7" w:rsidP="00CA14B7">
            <w:pPr>
              <w:rPr>
                <w:rFonts w:cs="Arial"/>
                <w:bCs/>
                <w:sz w:val="20"/>
                <w:szCs w:val="20"/>
                <w:lang w:eastAsia="en-AU"/>
              </w:rPr>
            </w:pPr>
            <w:r>
              <w:rPr>
                <w:rFonts w:cs="Arial"/>
                <w:bCs/>
                <w:sz w:val="20"/>
                <w:szCs w:val="20"/>
                <w:lang w:eastAsia="en-AU"/>
              </w:rPr>
              <w:t>Yes.</w:t>
            </w:r>
          </w:p>
          <w:p w14:paraId="58F88F93" w14:textId="77777777" w:rsidR="004722DC" w:rsidRPr="0099256D" w:rsidRDefault="004722DC" w:rsidP="004722DC">
            <w:pPr>
              <w:rPr>
                <w:rFonts w:cs="Arial"/>
                <w:bCs/>
                <w:sz w:val="20"/>
                <w:szCs w:val="20"/>
                <w:lang w:eastAsia="en-AU"/>
              </w:rPr>
            </w:pPr>
          </w:p>
        </w:tc>
      </w:tr>
      <w:tr w:rsidR="004722DC" w:rsidRPr="0099256D" w14:paraId="09E02F44" w14:textId="77777777" w:rsidTr="00041147">
        <w:trPr>
          <w:trHeight w:val="214"/>
        </w:trPr>
        <w:tc>
          <w:tcPr>
            <w:tcW w:w="3970" w:type="dxa"/>
            <w:shd w:val="clear" w:color="auto" w:fill="auto"/>
          </w:tcPr>
          <w:p w14:paraId="31A1032C" w14:textId="77777777" w:rsidR="004722DC" w:rsidRDefault="004722DC" w:rsidP="004722DC">
            <w:pPr>
              <w:jc w:val="both"/>
              <w:rPr>
                <w:rFonts w:cs="Arial"/>
                <w:b/>
                <w:sz w:val="20"/>
                <w:szCs w:val="20"/>
              </w:rPr>
            </w:pPr>
            <w:r w:rsidRPr="004F2396">
              <w:rPr>
                <w:rFonts w:cs="Arial"/>
                <w:b/>
                <w:sz w:val="20"/>
                <w:szCs w:val="20"/>
              </w:rPr>
              <w:t xml:space="preserve">6.2 Flooding and </w:t>
            </w:r>
            <w:proofErr w:type="spellStart"/>
            <w:r w:rsidRPr="004F2396">
              <w:rPr>
                <w:rFonts w:cs="Arial"/>
                <w:b/>
                <w:sz w:val="20"/>
                <w:szCs w:val="20"/>
              </w:rPr>
              <w:t>Watercycle</w:t>
            </w:r>
            <w:proofErr w:type="spellEnd"/>
            <w:r w:rsidRPr="004F2396">
              <w:rPr>
                <w:rFonts w:cs="Arial"/>
                <w:b/>
                <w:sz w:val="20"/>
                <w:szCs w:val="20"/>
              </w:rPr>
              <w:t xml:space="preserve"> Management</w:t>
            </w:r>
          </w:p>
          <w:p w14:paraId="09037412" w14:textId="77777777" w:rsidR="004722DC" w:rsidRPr="004F2396" w:rsidRDefault="004722DC" w:rsidP="004722DC">
            <w:pPr>
              <w:jc w:val="both"/>
              <w:rPr>
                <w:rFonts w:cs="Arial"/>
                <w:b/>
                <w:sz w:val="20"/>
                <w:szCs w:val="20"/>
              </w:rPr>
            </w:pPr>
          </w:p>
          <w:p w14:paraId="0C84DED5" w14:textId="77777777" w:rsidR="004722DC" w:rsidRDefault="004722DC" w:rsidP="004722DC">
            <w:pPr>
              <w:jc w:val="both"/>
              <w:rPr>
                <w:rFonts w:cs="Arial"/>
                <w:sz w:val="20"/>
                <w:szCs w:val="20"/>
              </w:rPr>
            </w:pPr>
            <w:r w:rsidRPr="0099256D">
              <w:rPr>
                <w:rFonts w:cs="Arial"/>
                <w:sz w:val="20"/>
                <w:szCs w:val="20"/>
              </w:rPr>
              <w:t>No residential allotments are to be located at a level lower than the 1% Annual Exceedance Probability (AEP) flood level plus a freeboard of 500mm.</w:t>
            </w:r>
          </w:p>
          <w:p w14:paraId="2B81CF87" w14:textId="77777777" w:rsidR="00BC6754" w:rsidRDefault="00BC6754" w:rsidP="004722DC">
            <w:pPr>
              <w:jc w:val="both"/>
              <w:rPr>
                <w:rFonts w:cs="Arial"/>
                <w:sz w:val="20"/>
                <w:szCs w:val="20"/>
              </w:rPr>
            </w:pPr>
          </w:p>
          <w:p w14:paraId="64889C25" w14:textId="3C62AD67" w:rsidR="00BC6754" w:rsidRPr="0099256D" w:rsidRDefault="00BC6754" w:rsidP="004722DC">
            <w:pPr>
              <w:jc w:val="both"/>
              <w:rPr>
                <w:rFonts w:cs="Arial"/>
                <w:sz w:val="20"/>
                <w:szCs w:val="20"/>
              </w:rPr>
            </w:pPr>
            <w:r>
              <w:rPr>
                <w:rFonts w:cs="Arial"/>
                <w:sz w:val="20"/>
                <w:szCs w:val="20"/>
              </w:rPr>
              <w:t xml:space="preserve">The management of ‘minor’ and ‘major’ flows </w:t>
            </w:r>
            <w:r w:rsidRPr="00BC6754">
              <w:rPr>
                <w:rFonts w:cs="Arial"/>
                <w:bCs/>
                <w:sz w:val="20"/>
                <w:szCs w:val="20"/>
              </w:rPr>
              <w:t>shall be in accordance with Camden Council’s Engineering Design Specification.</w:t>
            </w:r>
          </w:p>
        </w:tc>
        <w:tc>
          <w:tcPr>
            <w:tcW w:w="3969" w:type="dxa"/>
          </w:tcPr>
          <w:p w14:paraId="2A246D0B" w14:textId="77777777" w:rsidR="00BF2E06" w:rsidRDefault="00BF2E06" w:rsidP="00205F05">
            <w:pPr>
              <w:jc w:val="both"/>
              <w:rPr>
                <w:rFonts w:cs="Arial"/>
                <w:bCs/>
                <w:sz w:val="20"/>
                <w:szCs w:val="20"/>
              </w:rPr>
            </w:pPr>
          </w:p>
          <w:p w14:paraId="621615AA" w14:textId="77777777" w:rsidR="00BF2E06" w:rsidRDefault="00BF2E06" w:rsidP="00205F05">
            <w:pPr>
              <w:jc w:val="both"/>
              <w:rPr>
                <w:rFonts w:cs="Arial"/>
                <w:bCs/>
                <w:sz w:val="20"/>
                <w:szCs w:val="20"/>
              </w:rPr>
            </w:pPr>
          </w:p>
          <w:p w14:paraId="28CB4E9F" w14:textId="77777777" w:rsidR="00BF2E06" w:rsidRDefault="00BF2E06" w:rsidP="00205F05">
            <w:pPr>
              <w:jc w:val="both"/>
              <w:rPr>
                <w:rFonts w:cs="Arial"/>
                <w:bCs/>
                <w:sz w:val="20"/>
                <w:szCs w:val="20"/>
              </w:rPr>
            </w:pPr>
          </w:p>
          <w:p w14:paraId="4A066738" w14:textId="4748F6A5" w:rsidR="008C1B69" w:rsidRDefault="00BC6754" w:rsidP="008C1B69">
            <w:pPr>
              <w:jc w:val="both"/>
              <w:rPr>
                <w:rFonts w:cs="Arial"/>
                <w:bCs/>
                <w:sz w:val="20"/>
                <w:szCs w:val="20"/>
              </w:rPr>
            </w:pPr>
            <w:r>
              <w:rPr>
                <w:rFonts w:cs="Arial"/>
                <w:bCs/>
                <w:sz w:val="20"/>
                <w:szCs w:val="20"/>
              </w:rPr>
              <w:t>The proposed ground levels are above the 1% AEP plus freeboard.</w:t>
            </w:r>
          </w:p>
          <w:p w14:paraId="4A7608BB" w14:textId="77777777" w:rsidR="008C1B69" w:rsidRDefault="008C1B69" w:rsidP="008C1B69">
            <w:pPr>
              <w:jc w:val="both"/>
              <w:rPr>
                <w:rFonts w:cs="Arial"/>
                <w:bCs/>
                <w:sz w:val="20"/>
                <w:szCs w:val="20"/>
              </w:rPr>
            </w:pPr>
          </w:p>
          <w:p w14:paraId="5D75D0F9" w14:textId="77777777" w:rsidR="00BC6754" w:rsidRDefault="00BC6754" w:rsidP="008C1B69">
            <w:pPr>
              <w:jc w:val="both"/>
              <w:rPr>
                <w:rFonts w:cs="Arial"/>
                <w:bCs/>
                <w:sz w:val="20"/>
                <w:szCs w:val="20"/>
              </w:rPr>
            </w:pPr>
          </w:p>
          <w:p w14:paraId="7D2D29CB" w14:textId="77777777" w:rsidR="00BC6754" w:rsidRDefault="00BC6754" w:rsidP="008C1B69">
            <w:pPr>
              <w:jc w:val="both"/>
              <w:rPr>
                <w:rFonts w:cs="Arial"/>
                <w:bCs/>
                <w:sz w:val="20"/>
                <w:szCs w:val="20"/>
              </w:rPr>
            </w:pPr>
          </w:p>
          <w:p w14:paraId="5E79F78E" w14:textId="6B5D62FF" w:rsidR="004722DC" w:rsidRPr="0099256D" w:rsidRDefault="00205F05" w:rsidP="008C1B69">
            <w:pPr>
              <w:jc w:val="both"/>
              <w:rPr>
                <w:rFonts w:cs="Arial"/>
                <w:sz w:val="20"/>
                <w:szCs w:val="20"/>
              </w:rPr>
            </w:pPr>
            <w:r w:rsidRPr="00205F05">
              <w:rPr>
                <w:rFonts w:cs="Arial"/>
                <w:bCs/>
                <w:sz w:val="20"/>
                <w:szCs w:val="20"/>
              </w:rPr>
              <w:t xml:space="preserve">A Stormwater Management Report and </w:t>
            </w:r>
            <w:r w:rsidR="008C1B69">
              <w:rPr>
                <w:rFonts w:cs="Arial"/>
                <w:bCs/>
                <w:sz w:val="20"/>
                <w:szCs w:val="20"/>
              </w:rPr>
              <w:t xml:space="preserve">the </w:t>
            </w:r>
            <w:r w:rsidRPr="00205F05">
              <w:rPr>
                <w:rFonts w:cs="Arial"/>
                <w:bCs/>
                <w:sz w:val="20"/>
                <w:szCs w:val="20"/>
              </w:rPr>
              <w:t>associated modelling has demonstrated that both minor and major flow management has been designed in accordance with Councils specifications.</w:t>
            </w:r>
            <w:r w:rsidR="008C1B69">
              <w:rPr>
                <w:rFonts w:cs="Arial"/>
                <w:bCs/>
                <w:sz w:val="20"/>
                <w:szCs w:val="20"/>
              </w:rPr>
              <w:t xml:space="preserve"> </w:t>
            </w:r>
          </w:p>
        </w:tc>
        <w:tc>
          <w:tcPr>
            <w:tcW w:w="1843" w:type="dxa"/>
          </w:tcPr>
          <w:p w14:paraId="37250D1D" w14:textId="77777777" w:rsidR="00BF2E06" w:rsidRDefault="00BF2E06" w:rsidP="004722DC">
            <w:pPr>
              <w:rPr>
                <w:rFonts w:cs="Arial"/>
                <w:bCs/>
                <w:sz w:val="20"/>
                <w:szCs w:val="20"/>
                <w:lang w:eastAsia="en-AU"/>
              </w:rPr>
            </w:pPr>
          </w:p>
          <w:p w14:paraId="59062192" w14:textId="77777777" w:rsidR="00BF2E06" w:rsidRDefault="00BF2E06" w:rsidP="004722DC">
            <w:pPr>
              <w:rPr>
                <w:rFonts w:cs="Arial"/>
                <w:bCs/>
                <w:sz w:val="20"/>
                <w:szCs w:val="20"/>
                <w:lang w:eastAsia="en-AU"/>
              </w:rPr>
            </w:pPr>
          </w:p>
          <w:p w14:paraId="29E860A9" w14:textId="77777777" w:rsidR="00BF2E06" w:rsidRDefault="00BF2E06" w:rsidP="004722DC">
            <w:pPr>
              <w:rPr>
                <w:rFonts w:cs="Arial"/>
                <w:bCs/>
                <w:sz w:val="20"/>
                <w:szCs w:val="20"/>
                <w:lang w:eastAsia="en-AU"/>
              </w:rPr>
            </w:pPr>
          </w:p>
          <w:p w14:paraId="081ADEC0" w14:textId="5B42BA0D" w:rsidR="004722DC" w:rsidRPr="0099256D" w:rsidRDefault="00E451FE" w:rsidP="004722DC">
            <w:pPr>
              <w:rPr>
                <w:rFonts w:cs="Arial"/>
                <w:bCs/>
                <w:sz w:val="20"/>
                <w:szCs w:val="20"/>
                <w:lang w:eastAsia="en-AU"/>
              </w:rPr>
            </w:pPr>
            <w:r>
              <w:rPr>
                <w:rFonts w:cs="Arial"/>
                <w:bCs/>
                <w:sz w:val="20"/>
                <w:szCs w:val="20"/>
                <w:lang w:eastAsia="en-AU"/>
              </w:rPr>
              <w:t>Yes.</w:t>
            </w:r>
          </w:p>
        </w:tc>
      </w:tr>
      <w:tr w:rsidR="004722DC" w:rsidRPr="0099256D" w14:paraId="13DC262B" w14:textId="77777777" w:rsidTr="00041147">
        <w:trPr>
          <w:trHeight w:val="214"/>
        </w:trPr>
        <w:tc>
          <w:tcPr>
            <w:tcW w:w="3970" w:type="dxa"/>
            <w:shd w:val="clear" w:color="auto" w:fill="auto"/>
          </w:tcPr>
          <w:p w14:paraId="7881EA10" w14:textId="77777777" w:rsidR="004722DC" w:rsidRDefault="004722DC" w:rsidP="004722DC">
            <w:pPr>
              <w:jc w:val="both"/>
              <w:rPr>
                <w:rFonts w:cs="Arial"/>
                <w:b/>
                <w:sz w:val="20"/>
                <w:szCs w:val="20"/>
              </w:rPr>
            </w:pPr>
            <w:r w:rsidRPr="004F2396">
              <w:rPr>
                <w:rFonts w:cs="Arial"/>
                <w:b/>
                <w:sz w:val="20"/>
                <w:szCs w:val="20"/>
              </w:rPr>
              <w:t>6.3 Salinity and Soil Management</w:t>
            </w:r>
          </w:p>
          <w:p w14:paraId="2AFD6804" w14:textId="77777777" w:rsidR="004722DC" w:rsidRPr="004F2396" w:rsidRDefault="004722DC" w:rsidP="004722DC">
            <w:pPr>
              <w:jc w:val="both"/>
              <w:rPr>
                <w:rFonts w:cs="Arial"/>
                <w:b/>
                <w:sz w:val="20"/>
                <w:szCs w:val="20"/>
              </w:rPr>
            </w:pPr>
          </w:p>
          <w:p w14:paraId="568C3333" w14:textId="77777777" w:rsidR="004722DC" w:rsidRPr="0099256D" w:rsidRDefault="00A47FC7" w:rsidP="004722DC">
            <w:pPr>
              <w:jc w:val="both"/>
              <w:rPr>
                <w:rFonts w:cs="Arial"/>
                <w:sz w:val="20"/>
                <w:szCs w:val="20"/>
              </w:rPr>
            </w:pPr>
            <w:r w:rsidRPr="00A47FC7">
              <w:rPr>
                <w:rFonts w:cs="Arial"/>
                <w:sz w:val="20"/>
                <w:szCs w:val="20"/>
              </w:rPr>
              <w:t>Every subdivision DA for land is to be accompanied by a Salinity Report prepared by a suitably qualified consultant.</w:t>
            </w:r>
          </w:p>
        </w:tc>
        <w:tc>
          <w:tcPr>
            <w:tcW w:w="3969" w:type="dxa"/>
          </w:tcPr>
          <w:p w14:paraId="383AB0E0" w14:textId="77777777" w:rsidR="00BF2E06" w:rsidRDefault="00BF2E06" w:rsidP="004722DC">
            <w:pPr>
              <w:jc w:val="both"/>
              <w:rPr>
                <w:rFonts w:cs="Arial"/>
                <w:sz w:val="20"/>
                <w:szCs w:val="20"/>
              </w:rPr>
            </w:pPr>
          </w:p>
          <w:p w14:paraId="28AD0098" w14:textId="77777777" w:rsidR="00BF2E06" w:rsidRDefault="00BF2E06" w:rsidP="004722DC">
            <w:pPr>
              <w:jc w:val="both"/>
              <w:rPr>
                <w:rFonts w:cs="Arial"/>
                <w:sz w:val="20"/>
                <w:szCs w:val="20"/>
              </w:rPr>
            </w:pPr>
          </w:p>
          <w:p w14:paraId="5B950BE2" w14:textId="5D536C1B" w:rsidR="004722DC" w:rsidRPr="0099256D" w:rsidRDefault="00A47FC7" w:rsidP="004722DC">
            <w:pPr>
              <w:jc w:val="both"/>
              <w:rPr>
                <w:rFonts w:cs="Arial"/>
                <w:sz w:val="20"/>
                <w:szCs w:val="20"/>
              </w:rPr>
            </w:pPr>
            <w:r>
              <w:rPr>
                <w:rFonts w:cs="Arial"/>
                <w:sz w:val="20"/>
                <w:szCs w:val="20"/>
              </w:rPr>
              <w:t>A report on salinity investigation and management plan was provided with the application covering the development area</w:t>
            </w:r>
            <w:r w:rsidR="00E451FE">
              <w:rPr>
                <w:rFonts w:cs="Arial"/>
                <w:sz w:val="20"/>
                <w:szCs w:val="20"/>
              </w:rPr>
              <w:t xml:space="preserve"> and</w:t>
            </w:r>
            <w:r>
              <w:rPr>
                <w:rFonts w:cs="Arial"/>
                <w:sz w:val="20"/>
                <w:szCs w:val="20"/>
              </w:rPr>
              <w:t xml:space="preserve"> provides advice relating to earthworks, service installation and house </w:t>
            </w:r>
            <w:r>
              <w:rPr>
                <w:rFonts w:cs="Arial"/>
                <w:sz w:val="20"/>
                <w:szCs w:val="20"/>
              </w:rPr>
              <w:lastRenderedPageBreak/>
              <w:t xml:space="preserve">construction. Council </w:t>
            </w:r>
            <w:r w:rsidR="00BA08F7">
              <w:rPr>
                <w:rFonts w:cs="Arial"/>
                <w:sz w:val="20"/>
                <w:szCs w:val="20"/>
              </w:rPr>
              <w:t>officers</w:t>
            </w:r>
            <w:r>
              <w:rPr>
                <w:rFonts w:cs="Arial"/>
                <w:sz w:val="20"/>
                <w:szCs w:val="20"/>
              </w:rPr>
              <w:t xml:space="preserve"> have reviewed the report </w:t>
            </w:r>
            <w:r w:rsidR="00BC6754">
              <w:rPr>
                <w:rFonts w:cs="Arial"/>
                <w:sz w:val="20"/>
                <w:szCs w:val="20"/>
              </w:rPr>
              <w:t>and accept the findings.</w:t>
            </w:r>
            <w:r>
              <w:rPr>
                <w:rFonts w:cs="Arial"/>
                <w:sz w:val="20"/>
                <w:szCs w:val="20"/>
              </w:rPr>
              <w:t xml:space="preserve"> </w:t>
            </w:r>
            <w:r w:rsidR="00BC6754" w:rsidRPr="00BC6754">
              <w:rPr>
                <w:rFonts w:cs="Arial"/>
                <w:bCs/>
                <w:sz w:val="20"/>
                <w:szCs w:val="20"/>
              </w:rPr>
              <w:t xml:space="preserve">Conditions have been recommended requiring the development to be carried out in accordance with the management strategies contained </w:t>
            </w:r>
            <w:r w:rsidR="00BC6754">
              <w:rPr>
                <w:rFonts w:cs="Arial"/>
                <w:bCs/>
                <w:sz w:val="20"/>
                <w:szCs w:val="20"/>
              </w:rPr>
              <w:t>in the report.</w:t>
            </w:r>
          </w:p>
        </w:tc>
        <w:tc>
          <w:tcPr>
            <w:tcW w:w="1843" w:type="dxa"/>
          </w:tcPr>
          <w:p w14:paraId="676E48A1" w14:textId="77777777" w:rsidR="00BF2E06" w:rsidRDefault="00BF2E06" w:rsidP="004722DC">
            <w:pPr>
              <w:rPr>
                <w:rFonts w:cs="Arial"/>
                <w:bCs/>
                <w:sz w:val="20"/>
                <w:szCs w:val="20"/>
                <w:lang w:eastAsia="en-AU"/>
              </w:rPr>
            </w:pPr>
          </w:p>
          <w:p w14:paraId="5330DF53" w14:textId="77777777" w:rsidR="00BF2E06" w:rsidRDefault="00BF2E06" w:rsidP="004722DC">
            <w:pPr>
              <w:rPr>
                <w:rFonts w:cs="Arial"/>
                <w:bCs/>
                <w:sz w:val="20"/>
                <w:szCs w:val="20"/>
                <w:lang w:eastAsia="en-AU"/>
              </w:rPr>
            </w:pPr>
          </w:p>
          <w:p w14:paraId="7FF5CD91" w14:textId="0CE54912" w:rsidR="004722DC" w:rsidRPr="0099256D" w:rsidRDefault="00E451FE" w:rsidP="004722DC">
            <w:pPr>
              <w:rPr>
                <w:rFonts w:cs="Arial"/>
                <w:bCs/>
                <w:sz w:val="20"/>
                <w:szCs w:val="20"/>
                <w:lang w:eastAsia="en-AU"/>
              </w:rPr>
            </w:pPr>
            <w:r>
              <w:rPr>
                <w:rFonts w:cs="Arial"/>
                <w:bCs/>
                <w:sz w:val="20"/>
                <w:szCs w:val="20"/>
                <w:lang w:eastAsia="en-AU"/>
              </w:rPr>
              <w:t>Yes.</w:t>
            </w:r>
          </w:p>
        </w:tc>
      </w:tr>
      <w:tr w:rsidR="004722DC" w:rsidRPr="0099256D" w14:paraId="25EA7DBE" w14:textId="77777777" w:rsidTr="00041147">
        <w:trPr>
          <w:trHeight w:val="214"/>
        </w:trPr>
        <w:tc>
          <w:tcPr>
            <w:tcW w:w="3970" w:type="dxa"/>
            <w:shd w:val="clear" w:color="auto" w:fill="auto"/>
          </w:tcPr>
          <w:p w14:paraId="7FB10813" w14:textId="77777777" w:rsidR="004722DC" w:rsidRDefault="004722DC" w:rsidP="004722DC">
            <w:pPr>
              <w:jc w:val="both"/>
              <w:rPr>
                <w:rFonts w:cs="Arial"/>
                <w:b/>
                <w:sz w:val="20"/>
                <w:szCs w:val="20"/>
              </w:rPr>
            </w:pPr>
            <w:r w:rsidRPr="004F2396">
              <w:rPr>
                <w:rFonts w:cs="Arial"/>
                <w:b/>
                <w:sz w:val="20"/>
                <w:szCs w:val="20"/>
              </w:rPr>
              <w:t>6.7 Contamination Management</w:t>
            </w:r>
          </w:p>
          <w:p w14:paraId="458FB38B" w14:textId="77777777" w:rsidR="004722DC" w:rsidRPr="004F2396" w:rsidRDefault="004722DC" w:rsidP="004722DC">
            <w:pPr>
              <w:jc w:val="both"/>
              <w:rPr>
                <w:rFonts w:cs="Arial"/>
                <w:b/>
                <w:sz w:val="20"/>
                <w:szCs w:val="20"/>
              </w:rPr>
            </w:pPr>
          </w:p>
          <w:p w14:paraId="34E7B20A" w14:textId="77777777" w:rsidR="004722DC" w:rsidRPr="0099256D" w:rsidRDefault="004722DC" w:rsidP="004722DC">
            <w:pPr>
              <w:jc w:val="both"/>
              <w:rPr>
                <w:rFonts w:cs="Arial"/>
                <w:sz w:val="20"/>
                <w:szCs w:val="20"/>
              </w:rPr>
            </w:pPr>
            <w:r w:rsidRPr="0099256D">
              <w:rPr>
                <w:rFonts w:cs="Arial"/>
                <w:sz w:val="20"/>
                <w:szCs w:val="20"/>
              </w:rPr>
              <w:t>Where redevelopment is proposed on a site where the Council suspects that contamination may be present or for applications proposing a change of use to a more sensitive land use (e.g. residential, education, public recreation facility etc), Council will require a Stage 1 Preliminary Environmental Site Contamination Investigation.</w:t>
            </w:r>
          </w:p>
        </w:tc>
        <w:tc>
          <w:tcPr>
            <w:tcW w:w="3969" w:type="dxa"/>
          </w:tcPr>
          <w:p w14:paraId="2DF2108C" w14:textId="77777777" w:rsidR="00BF2E06" w:rsidRDefault="00BF2E06" w:rsidP="004722DC">
            <w:pPr>
              <w:jc w:val="both"/>
              <w:rPr>
                <w:rFonts w:cs="Arial"/>
                <w:sz w:val="20"/>
                <w:szCs w:val="20"/>
              </w:rPr>
            </w:pPr>
          </w:p>
          <w:p w14:paraId="33A5E5C3" w14:textId="77777777" w:rsidR="00BF2E06" w:rsidRDefault="00BF2E06" w:rsidP="004722DC">
            <w:pPr>
              <w:jc w:val="both"/>
              <w:rPr>
                <w:rFonts w:cs="Arial"/>
                <w:sz w:val="20"/>
                <w:szCs w:val="20"/>
              </w:rPr>
            </w:pPr>
          </w:p>
          <w:p w14:paraId="37A5FB9B" w14:textId="6B59BA6B" w:rsidR="004722DC" w:rsidRDefault="00A47FC7" w:rsidP="004722DC">
            <w:pPr>
              <w:jc w:val="both"/>
              <w:rPr>
                <w:rFonts w:cs="Arial"/>
                <w:sz w:val="20"/>
                <w:szCs w:val="20"/>
              </w:rPr>
            </w:pPr>
            <w:r w:rsidRPr="00A47FC7">
              <w:rPr>
                <w:rFonts w:cs="Arial"/>
                <w:sz w:val="20"/>
                <w:szCs w:val="20"/>
              </w:rPr>
              <w:t xml:space="preserve">The applicant has submitted a summary of contamination assessment letter that identifies two </w:t>
            </w:r>
            <w:r w:rsidR="00BC6754" w:rsidRPr="00BC6754">
              <w:rPr>
                <w:rFonts w:cs="Arial"/>
                <w:bCs/>
                <w:sz w:val="20"/>
                <w:szCs w:val="20"/>
              </w:rPr>
              <w:t xml:space="preserve">contamination assessments and one Site Audit Statement (SAS) and </w:t>
            </w:r>
            <w:r w:rsidR="00BA08F7">
              <w:rPr>
                <w:rFonts w:cs="Arial"/>
                <w:bCs/>
                <w:sz w:val="20"/>
                <w:szCs w:val="20"/>
              </w:rPr>
              <w:t xml:space="preserve">Site </w:t>
            </w:r>
            <w:r w:rsidR="00BC6754" w:rsidRPr="00BC6754">
              <w:rPr>
                <w:rFonts w:cs="Arial"/>
                <w:bCs/>
                <w:sz w:val="20"/>
                <w:szCs w:val="20"/>
              </w:rPr>
              <w:t xml:space="preserve">Audit Report (SAR) relevant to the site. </w:t>
            </w:r>
            <w:r w:rsidRPr="00A47FC7">
              <w:rPr>
                <w:rFonts w:cs="Arial"/>
                <w:sz w:val="20"/>
                <w:szCs w:val="20"/>
              </w:rPr>
              <w:t xml:space="preserve">This letter concludes that the site is suitable for the development from a contamination perspective. Council staff have reviewed the letter and corresponding </w:t>
            </w:r>
            <w:r w:rsidR="00E451FE">
              <w:rPr>
                <w:rFonts w:cs="Arial"/>
                <w:sz w:val="20"/>
                <w:szCs w:val="20"/>
              </w:rPr>
              <w:t>documents</w:t>
            </w:r>
            <w:r w:rsidRPr="00A47FC7">
              <w:rPr>
                <w:rFonts w:cs="Arial"/>
                <w:sz w:val="20"/>
                <w:szCs w:val="20"/>
              </w:rPr>
              <w:t xml:space="preserve">, </w:t>
            </w:r>
            <w:r w:rsidR="00BC6754">
              <w:rPr>
                <w:rFonts w:cs="Arial"/>
                <w:sz w:val="20"/>
                <w:szCs w:val="20"/>
              </w:rPr>
              <w:t>accept</w:t>
            </w:r>
            <w:r w:rsidRPr="00A47FC7">
              <w:rPr>
                <w:rFonts w:cs="Arial"/>
                <w:sz w:val="20"/>
                <w:szCs w:val="20"/>
              </w:rPr>
              <w:t xml:space="preserve"> their findings and are satisfied that the site is suitable for the development.</w:t>
            </w:r>
          </w:p>
          <w:p w14:paraId="75B23835" w14:textId="77777777" w:rsidR="00A47FC7" w:rsidRDefault="00A47FC7" w:rsidP="004722DC">
            <w:pPr>
              <w:jc w:val="both"/>
              <w:rPr>
                <w:rFonts w:cs="Arial"/>
                <w:sz w:val="20"/>
                <w:szCs w:val="20"/>
              </w:rPr>
            </w:pPr>
          </w:p>
          <w:p w14:paraId="51232D5B" w14:textId="4641C376" w:rsidR="00A47FC7" w:rsidRPr="0099256D" w:rsidRDefault="00A47FC7" w:rsidP="004722DC">
            <w:pPr>
              <w:jc w:val="both"/>
              <w:rPr>
                <w:rFonts w:cs="Arial"/>
                <w:sz w:val="20"/>
                <w:szCs w:val="20"/>
              </w:rPr>
            </w:pPr>
            <w:r w:rsidRPr="00A47FC7">
              <w:rPr>
                <w:rFonts w:cs="Arial"/>
                <w:sz w:val="20"/>
                <w:szCs w:val="20"/>
              </w:rPr>
              <w:t>A standard contingency condition is recommended that requires any contamination</w:t>
            </w:r>
            <w:r w:rsidR="00E451FE">
              <w:rPr>
                <w:rFonts w:cs="Arial"/>
                <w:sz w:val="20"/>
                <w:szCs w:val="20"/>
              </w:rPr>
              <w:t xml:space="preserve"> identified</w:t>
            </w:r>
            <w:r w:rsidRPr="00A47FC7">
              <w:rPr>
                <w:rFonts w:cs="Arial"/>
                <w:sz w:val="20"/>
                <w:szCs w:val="20"/>
              </w:rPr>
              <w:t xml:space="preserve"> during construction be managed in accordance with Council's Management of Contaminated Lands Policy.</w:t>
            </w:r>
          </w:p>
        </w:tc>
        <w:tc>
          <w:tcPr>
            <w:tcW w:w="1843" w:type="dxa"/>
          </w:tcPr>
          <w:p w14:paraId="21B30410" w14:textId="77777777" w:rsidR="00BF2E06" w:rsidRDefault="00BF2E06" w:rsidP="004722DC">
            <w:pPr>
              <w:rPr>
                <w:rFonts w:cs="Arial"/>
                <w:bCs/>
                <w:sz w:val="20"/>
                <w:szCs w:val="20"/>
                <w:lang w:eastAsia="en-AU"/>
              </w:rPr>
            </w:pPr>
          </w:p>
          <w:p w14:paraId="49059EF8" w14:textId="77777777" w:rsidR="00BF2E06" w:rsidRDefault="00BF2E06" w:rsidP="004722DC">
            <w:pPr>
              <w:rPr>
                <w:rFonts w:cs="Arial"/>
                <w:bCs/>
                <w:sz w:val="20"/>
                <w:szCs w:val="20"/>
                <w:lang w:eastAsia="en-AU"/>
              </w:rPr>
            </w:pPr>
          </w:p>
          <w:p w14:paraId="4D8FEFAC" w14:textId="6BAF8EC9" w:rsidR="004722DC" w:rsidRPr="0099256D" w:rsidRDefault="00E451FE" w:rsidP="004722DC">
            <w:pPr>
              <w:rPr>
                <w:rFonts w:cs="Arial"/>
                <w:bCs/>
                <w:sz w:val="20"/>
                <w:szCs w:val="20"/>
                <w:lang w:eastAsia="en-AU"/>
              </w:rPr>
            </w:pPr>
            <w:r>
              <w:rPr>
                <w:rFonts w:cs="Arial"/>
                <w:bCs/>
                <w:sz w:val="20"/>
                <w:szCs w:val="20"/>
                <w:lang w:eastAsia="en-AU"/>
              </w:rPr>
              <w:t>Yes.</w:t>
            </w:r>
          </w:p>
        </w:tc>
      </w:tr>
      <w:tr w:rsidR="004722DC" w:rsidRPr="0099256D" w14:paraId="7DAFB9EC" w14:textId="77777777" w:rsidTr="00041147">
        <w:trPr>
          <w:trHeight w:val="214"/>
        </w:trPr>
        <w:tc>
          <w:tcPr>
            <w:tcW w:w="3970" w:type="dxa"/>
            <w:shd w:val="clear" w:color="auto" w:fill="auto"/>
          </w:tcPr>
          <w:p w14:paraId="2FE696D9" w14:textId="77777777" w:rsidR="004722DC" w:rsidRDefault="004722DC" w:rsidP="004722DC">
            <w:pPr>
              <w:jc w:val="both"/>
              <w:rPr>
                <w:rFonts w:cs="Arial"/>
                <w:b/>
                <w:sz w:val="20"/>
                <w:szCs w:val="20"/>
              </w:rPr>
            </w:pPr>
            <w:r w:rsidRPr="004F2396">
              <w:rPr>
                <w:rFonts w:cs="Arial"/>
                <w:b/>
                <w:sz w:val="20"/>
                <w:szCs w:val="20"/>
              </w:rPr>
              <w:t>6.9 Acoustics</w:t>
            </w:r>
          </w:p>
          <w:p w14:paraId="3C35DED8" w14:textId="77777777" w:rsidR="004722DC" w:rsidRPr="004F2396" w:rsidRDefault="004722DC" w:rsidP="004722DC">
            <w:pPr>
              <w:jc w:val="both"/>
              <w:rPr>
                <w:rFonts w:cs="Arial"/>
                <w:b/>
                <w:sz w:val="20"/>
                <w:szCs w:val="20"/>
              </w:rPr>
            </w:pPr>
          </w:p>
          <w:p w14:paraId="79B2E067" w14:textId="77777777" w:rsidR="004722DC" w:rsidRPr="0099256D" w:rsidRDefault="004722DC" w:rsidP="004722DC">
            <w:pPr>
              <w:jc w:val="both"/>
              <w:rPr>
                <w:rFonts w:cs="Arial"/>
                <w:sz w:val="20"/>
                <w:szCs w:val="20"/>
              </w:rPr>
            </w:pPr>
            <w:r w:rsidRPr="0099256D">
              <w:rPr>
                <w:rFonts w:cs="Arial"/>
                <w:sz w:val="20"/>
                <w:szCs w:val="20"/>
              </w:rPr>
              <w:t>Residential development shall be designed to comply with Council’s Environmental Noise Policy that incorporates DECC’s Environmental Criteria for Road Traffic Noise.</w:t>
            </w:r>
          </w:p>
          <w:p w14:paraId="5E57CAC0" w14:textId="77777777" w:rsidR="004722DC" w:rsidRPr="0099256D" w:rsidRDefault="004722DC" w:rsidP="004722DC">
            <w:pPr>
              <w:jc w:val="both"/>
              <w:rPr>
                <w:rFonts w:cs="Arial"/>
                <w:sz w:val="20"/>
                <w:szCs w:val="20"/>
              </w:rPr>
            </w:pPr>
          </w:p>
          <w:p w14:paraId="690A00FD" w14:textId="77777777" w:rsidR="004722DC" w:rsidRPr="0099256D" w:rsidRDefault="004722DC" w:rsidP="004722DC">
            <w:pPr>
              <w:jc w:val="both"/>
              <w:rPr>
                <w:rFonts w:cs="Arial"/>
                <w:sz w:val="20"/>
                <w:szCs w:val="20"/>
              </w:rPr>
            </w:pPr>
            <w:r w:rsidRPr="0099256D">
              <w:rPr>
                <w:rFonts w:cs="Arial"/>
                <w:sz w:val="20"/>
                <w:szCs w:val="20"/>
              </w:rPr>
              <w:t>Noise walls are not permitted on any sub-arterial road, collector street or local street.</w:t>
            </w:r>
          </w:p>
        </w:tc>
        <w:tc>
          <w:tcPr>
            <w:tcW w:w="3969" w:type="dxa"/>
          </w:tcPr>
          <w:p w14:paraId="197EA69F" w14:textId="77777777" w:rsidR="00BF2E06" w:rsidRDefault="00BF2E06" w:rsidP="004722DC">
            <w:pPr>
              <w:jc w:val="both"/>
              <w:rPr>
                <w:rFonts w:cs="Arial"/>
                <w:sz w:val="20"/>
                <w:szCs w:val="20"/>
              </w:rPr>
            </w:pPr>
          </w:p>
          <w:p w14:paraId="41D95D0A" w14:textId="77777777" w:rsidR="00BF2E06" w:rsidRDefault="00BF2E06" w:rsidP="004722DC">
            <w:pPr>
              <w:jc w:val="both"/>
              <w:rPr>
                <w:rFonts w:cs="Arial"/>
                <w:sz w:val="20"/>
                <w:szCs w:val="20"/>
              </w:rPr>
            </w:pPr>
          </w:p>
          <w:p w14:paraId="3FD4D090" w14:textId="6C518EEF" w:rsidR="004722DC" w:rsidRPr="0099256D" w:rsidRDefault="001332AA" w:rsidP="004722DC">
            <w:pPr>
              <w:jc w:val="both"/>
              <w:rPr>
                <w:rFonts w:cs="Arial"/>
                <w:sz w:val="20"/>
                <w:szCs w:val="20"/>
              </w:rPr>
            </w:pPr>
            <w:r>
              <w:rPr>
                <w:rFonts w:cs="Arial"/>
                <w:sz w:val="20"/>
                <w:szCs w:val="20"/>
              </w:rPr>
              <w:t xml:space="preserve">A noise assessment was submitted with the application that provides an assessment of road traffic noise from </w:t>
            </w:r>
            <w:r w:rsidRPr="001332AA">
              <w:rPr>
                <w:rFonts w:cs="Arial"/>
                <w:sz w:val="20"/>
                <w:szCs w:val="20"/>
              </w:rPr>
              <w:t>Dick Johnson Drive and from Dransfield Drive</w:t>
            </w:r>
            <w:r>
              <w:rPr>
                <w:rFonts w:cs="Arial"/>
                <w:sz w:val="20"/>
                <w:szCs w:val="20"/>
              </w:rPr>
              <w:t>. The report found that ground floor and second storey facades facing these roads will exceed criteria however, the principal private open space in the rear yards will comply as a result of shielding from buildings and some minor acoustic fencing. Glazing and building façade treatments are required for facades exposed to noise exceedance. Council officers are satisfied with the findings of this report and recommend conditions to ensure compliance.</w:t>
            </w:r>
          </w:p>
        </w:tc>
        <w:tc>
          <w:tcPr>
            <w:tcW w:w="1843" w:type="dxa"/>
          </w:tcPr>
          <w:p w14:paraId="44F6D1D8" w14:textId="77777777" w:rsidR="00BF2E06" w:rsidRDefault="00BF2E06" w:rsidP="004722DC">
            <w:pPr>
              <w:rPr>
                <w:rFonts w:cs="Arial"/>
                <w:bCs/>
                <w:sz w:val="20"/>
                <w:szCs w:val="20"/>
                <w:lang w:eastAsia="en-AU"/>
              </w:rPr>
            </w:pPr>
          </w:p>
          <w:p w14:paraId="7B8BB4C9" w14:textId="77777777" w:rsidR="00BF2E06" w:rsidRDefault="00BF2E06" w:rsidP="004722DC">
            <w:pPr>
              <w:rPr>
                <w:rFonts w:cs="Arial"/>
                <w:bCs/>
                <w:sz w:val="20"/>
                <w:szCs w:val="20"/>
                <w:lang w:eastAsia="en-AU"/>
              </w:rPr>
            </w:pPr>
          </w:p>
          <w:p w14:paraId="6251F84E" w14:textId="4BDD156C" w:rsidR="004722DC" w:rsidRPr="0099256D" w:rsidRDefault="00E451FE" w:rsidP="004722DC">
            <w:pPr>
              <w:rPr>
                <w:rFonts w:cs="Arial"/>
                <w:bCs/>
                <w:sz w:val="20"/>
                <w:szCs w:val="20"/>
                <w:lang w:eastAsia="en-AU"/>
              </w:rPr>
            </w:pPr>
            <w:r>
              <w:rPr>
                <w:rFonts w:cs="Arial"/>
                <w:bCs/>
                <w:sz w:val="20"/>
                <w:szCs w:val="20"/>
                <w:lang w:eastAsia="en-AU"/>
              </w:rPr>
              <w:t>Yes.</w:t>
            </w:r>
          </w:p>
        </w:tc>
      </w:tr>
      <w:tr w:rsidR="004722DC" w:rsidRPr="0099256D" w14:paraId="0FBF4C8B" w14:textId="77777777" w:rsidTr="00041147">
        <w:trPr>
          <w:trHeight w:val="214"/>
        </w:trPr>
        <w:tc>
          <w:tcPr>
            <w:tcW w:w="3970" w:type="dxa"/>
            <w:shd w:val="clear" w:color="auto" w:fill="auto"/>
          </w:tcPr>
          <w:p w14:paraId="597CA106" w14:textId="77777777" w:rsidR="004722DC" w:rsidRDefault="004722DC" w:rsidP="004722DC">
            <w:pPr>
              <w:jc w:val="both"/>
              <w:rPr>
                <w:rFonts w:cs="Arial"/>
                <w:b/>
                <w:sz w:val="20"/>
                <w:szCs w:val="20"/>
              </w:rPr>
            </w:pPr>
            <w:r w:rsidRPr="004F2396">
              <w:rPr>
                <w:rFonts w:cs="Arial"/>
                <w:b/>
                <w:sz w:val="20"/>
                <w:szCs w:val="20"/>
              </w:rPr>
              <w:t>7.2 Residential Density</w:t>
            </w:r>
          </w:p>
          <w:p w14:paraId="1D3A3AA0" w14:textId="77777777" w:rsidR="004722DC" w:rsidRDefault="004722DC" w:rsidP="004722DC">
            <w:pPr>
              <w:jc w:val="both"/>
              <w:rPr>
                <w:rFonts w:cs="Arial"/>
                <w:b/>
                <w:sz w:val="20"/>
                <w:szCs w:val="20"/>
              </w:rPr>
            </w:pPr>
          </w:p>
          <w:p w14:paraId="5DE7BEA0" w14:textId="77777777" w:rsidR="001332AA" w:rsidRPr="001332AA" w:rsidRDefault="001332AA" w:rsidP="004722DC">
            <w:pPr>
              <w:jc w:val="both"/>
              <w:rPr>
                <w:rFonts w:cs="Arial"/>
                <w:sz w:val="20"/>
                <w:szCs w:val="20"/>
              </w:rPr>
            </w:pPr>
            <w:r>
              <w:rPr>
                <w:rFonts w:cs="Arial"/>
                <w:sz w:val="20"/>
                <w:szCs w:val="20"/>
              </w:rPr>
              <w:t>Applications for residential development are required to demonstrate that the proposal meets minimum density requirements and contribute to dwelling targets of s</w:t>
            </w:r>
            <w:r w:rsidRPr="0099256D">
              <w:rPr>
                <w:rFonts w:cs="Arial"/>
                <w:sz w:val="20"/>
                <w:szCs w:val="20"/>
              </w:rPr>
              <w:t>ub-precinct O</w:t>
            </w:r>
            <w:r>
              <w:rPr>
                <w:rFonts w:cs="Arial"/>
                <w:sz w:val="20"/>
                <w:szCs w:val="20"/>
              </w:rPr>
              <w:t>:</w:t>
            </w:r>
            <w:r w:rsidRPr="0099256D">
              <w:rPr>
                <w:rFonts w:cs="Arial"/>
                <w:sz w:val="20"/>
                <w:szCs w:val="20"/>
              </w:rPr>
              <w:t xml:space="preserve"> 766 dwellings.</w:t>
            </w:r>
          </w:p>
          <w:p w14:paraId="1E88EA4D" w14:textId="77777777" w:rsidR="001332AA" w:rsidRDefault="001332AA" w:rsidP="004722DC">
            <w:pPr>
              <w:jc w:val="both"/>
              <w:rPr>
                <w:rFonts w:cs="Arial"/>
                <w:b/>
                <w:sz w:val="20"/>
                <w:szCs w:val="20"/>
              </w:rPr>
            </w:pPr>
          </w:p>
          <w:p w14:paraId="05914E37" w14:textId="77777777" w:rsidR="00CA14B7" w:rsidRDefault="00CA14B7" w:rsidP="004722DC">
            <w:pPr>
              <w:jc w:val="both"/>
              <w:rPr>
                <w:rFonts w:cs="Arial"/>
                <w:b/>
                <w:sz w:val="20"/>
                <w:szCs w:val="20"/>
              </w:rPr>
            </w:pPr>
          </w:p>
          <w:p w14:paraId="327236F9" w14:textId="77777777" w:rsidR="00CA14B7" w:rsidRDefault="00CA14B7" w:rsidP="004722DC">
            <w:pPr>
              <w:jc w:val="both"/>
              <w:rPr>
                <w:rFonts w:cs="Arial"/>
                <w:b/>
                <w:sz w:val="20"/>
                <w:szCs w:val="20"/>
              </w:rPr>
            </w:pPr>
          </w:p>
          <w:p w14:paraId="62B3C1A0" w14:textId="77777777" w:rsidR="00AD15C8" w:rsidRPr="00AD15C8" w:rsidRDefault="00AD15C8" w:rsidP="00AD15C8">
            <w:pPr>
              <w:jc w:val="both"/>
              <w:rPr>
                <w:rFonts w:cs="Arial"/>
                <w:sz w:val="20"/>
                <w:szCs w:val="20"/>
              </w:rPr>
            </w:pPr>
            <w:r w:rsidRPr="00AD15C8">
              <w:rPr>
                <w:rFonts w:cs="Arial"/>
                <w:sz w:val="20"/>
                <w:szCs w:val="20"/>
              </w:rPr>
              <w:t>Residential development is to be generally consisten</w:t>
            </w:r>
            <w:r>
              <w:rPr>
                <w:rFonts w:cs="Arial"/>
                <w:sz w:val="20"/>
                <w:szCs w:val="20"/>
              </w:rPr>
              <w:t xml:space="preserve">t with the </w:t>
            </w:r>
            <w:r w:rsidRPr="00AD15C8">
              <w:rPr>
                <w:rFonts w:cs="Arial"/>
                <w:sz w:val="20"/>
                <w:szCs w:val="20"/>
              </w:rPr>
              <w:t xml:space="preserve">typical characteristics of the corresponding </w:t>
            </w:r>
            <w:r>
              <w:rPr>
                <w:rFonts w:cs="Arial"/>
                <w:sz w:val="20"/>
                <w:szCs w:val="20"/>
              </w:rPr>
              <w:t xml:space="preserve">density band: </w:t>
            </w:r>
            <w:r w:rsidR="00B02660">
              <w:rPr>
                <w:rFonts w:cs="Arial"/>
                <w:sz w:val="20"/>
                <w:szCs w:val="20"/>
              </w:rPr>
              <w:t>25 – 30 dw/Ha</w:t>
            </w:r>
          </w:p>
          <w:p w14:paraId="251808CB" w14:textId="77777777" w:rsidR="00AD15C8" w:rsidRPr="00AD15C8" w:rsidRDefault="00AD15C8" w:rsidP="00AD15C8">
            <w:pPr>
              <w:jc w:val="both"/>
              <w:rPr>
                <w:rFonts w:cs="Arial"/>
                <w:sz w:val="20"/>
                <w:szCs w:val="20"/>
              </w:rPr>
            </w:pPr>
          </w:p>
          <w:p w14:paraId="26161C47" w14:textId="77777777" w:rsidR="00AD15C8" w:rsidRPr="004F2396" w:rsidRDefault="00AD15C8" w:rsidP="004722DC">
            <w:pPr>
              <w:jc w:val="both"/>
              <w:rPr>
                <w:rFonts w:cs="Arial"/>
                <w:b/>
                <w:sz w:val="20"/>
                <w:szCs w:val="20"/>
              </w:rPr>
            </w:pPr>
          </w:p>
          <w:p w14:paraId="3947A30A" w14:textId="77777777" w:rsidR="004722DC" w:rsidRPr="0099256D" w:rsidRDefault="004722DC" w:rsidP="004722DC">
            <w:pPr>
              <w:jc w:val="both"/>
              <w:rPr>
                <w:rFonts w:cs="Arial"/>
                <w:sz w:val="20"/>
                <w:szCs w:val="20"/>
              </w:rPr>
            </w:pPr>
          </w:p>
        </w:tc>
        <w:tc>
          <w:tcPr>
            <w:tcW w:w="3969" w:type="dxa"/>
          </w:tcPr>
          <w:p w14:paraId="0C4688E8" w14:textId="77777777" w:rsidR="000528FA" w:rsidRDefault="000528FA" w:rsidP="000528FA">
            <w:pPr>
              <w:jc w:val="both"/>
              <w:rPr>
                <w:rFonts w:cs="Arial"/>
                <w:sz w:val="20"/>
                <w:szCs w:val="20"/>
              </w:rPr>
            </w:pPr>
          </w:p>
          <w:p w14:paraId="08FEF0B2" w14:textId="77777777" w:rsidR="00B02660" w:rsidRDefault="00B02660" w:rsidP="000528FA">
            <w:pPr>
              <w:jc w:val="both"/>
              <w:rPr>
                <w:rFonts w:cs="Arial"/>
                <w:sz w:val="20"/>
                <w:szCs w:val="20"/>
              </w:rPr>
            </w:pPr>
          </w:p>
          <w:p w14:paraId="376489EC" w14:textId="77777777" w:rsidR="00CA14B7" w:rsidRDefault="00CA14B7" w:rsidP="000528FA">
            <w:pPr>
              <w:jc w:val="both"/>
              <w:rPr>
                <w:rFonts w:cs="Arial"/>
                <w:sz w:val="20"/>
                <w:szCs w:val="20"/>
              </w:rPr>
            </w:pPr>
            <w:r w:rsidRPr="003E6417">
              <w:rPr>
                <w:rFonts w:cs="Arial"/>
                <w:sz w:val="20"/>
                <w:szCs w:val="20"/>
                <w:lang w:val="en-US"/>
              </w:rPr>
              <w:t xml:space="preserve">The proposal seeks consent for a 123 residential lots and construction of 131 dwellings </w:t>
            </w:r>
            <w:r>
              <w:rPr>
                <w:rFonts w:cs="Arial"/>
                <w:sz w:val="20"/>
                <w:szCs w:val="20"/>
                <w:lang w:val="en-US"/>
              </w:rPr>
              <w:t>which</w:t>
            </w:r>
            <w:r w:rsidRPr="003E6417">
              <w:rPr>
                <w:rFonts w:cs="Arial"/>
                <w:sz w:val="20"/>
                <w:szCs w:val="20"/>
                <w:lang w:val="en-US"/>
              </w:rPr>
              <w:t xml:space="preserve"> will contribute towards meeting both the precinct</w:t>
            </w:r>
            <w:r>
              <w:rPr>
                <w:rFonts w:cs="Arial"/>
                <w:sz w:val="20"/>
                <w:szCs w:val="20"/>
                <w:lang w:val="en-US"/>
              </w:rPr>
              <w:t xml:space="preserve"> target of 7,540 </w:t>
            </w:r>
            <w:r w:rsidRPr="003E6417">
              <w:rPr>
                <w:rFonts w:cs="Arial"/>
                <w:sz w:val="20"/>
                <w:szCs w:val="20"/>
                <w:lang w:val="en-US"/>
              </w:rPr>
              <w:t xml:space="preserve">and </w:t>
            </w:r>
            <w:r>
              <w:rPr>
                <w:rFonts w:cs="Arial"/>
                <w:sz w:val="20"/>
                <w:szCs w:val="20"/>
                <w:lang w:val="en-US"/>
              </w:rPr>
              <w:t xml:space="preserve">the </w:t>
            </w:r>
            <w:r w:rsidRPr="003E6417">
              <w:rPr>
                <w:rFonts w:cs="Arial"/>
                <w:sz w:val="20"/>
                <w:szCs w:val="20"/>
                <w:lang w:val="en-US"/>
              </w:rPr>
              <w:t xml:space="preserve">sub-precinct </w:t>
            </w:r>
            <w:r>
              <w:rPr>
                <w:rFonts w:cs="Arial"/>
                <w:sz w:val="20"/>
                <w:szCs w:val="20"/>
                <w:lang w:val="en-US"/>
              </w:rPr>
              <w:t xml:space="preserve">target of 766. </w:t>
            </w:r>
            <w:r w:rsidRPr="003E6417">
              <w:rPr>
                <w:rFonts w:cs="Arial"/>
                <w:sz w:val="20"/>
                <w:szCs w:val="20"/>
                <w:lang w:val="en-US"/>
              </w:rPr>
              <w:t>The proposal will not preclude the required targets from being achieved.</w:t>
            </w:r>
          </w:p>
          <w:p w14:paraId="270BF17C" w14:textId="1886A514" w:rsidR="00B02660" w:rsidRDefault="00B02660" w:rsidP="000528FA">
            <w:pPr>
              <w:jc w:val="both"/>
              <w:rPr>
                <w:rFonts w:cs="Arial"/>
                <w:sz w:val="20"/>
                <w:szCs w:val="20"/>
              </w:rPr>
            </w:pPr>
          </w:p>
          <w:p w14:paraId="6D960BBD" w14:textId="0FE54E9A" w:rsidR="00B02660" w:rsidRPr="0099256D" w:rsidRDefault="00E451FE" w:rsidP="00B02660">
            <w:pPr>
              <w:jc w:val="both"/>
              <w:rPr>
                <w:rFonts w:cs="Arial"/>
                <w:sz w:val="20"/>
                <w:szCs w:val="20"/>
              </w:rPr>
            </w:pPr>
            <w:r>
              <w:rPr>
                <w:rFonts w:cs="Arial"/>
                <w:sz w:val="20"/>
                <w:szCs w:val="20"/>
              </w:rPr>
              <w:t xml:space="preserve">The proposal is consistent with the typical characteristics for the </w:t>
            </w:r>
            <w:r w:rsidR="00BF2E06">
              <w:rPr>
                <w:rFonts w:cs="Arial"/>
                <w:sz w:val="20"/>
                <w:szCs w:val="20"/>
              </w:rPr>
              <w:t>25 – 30 dw/Ha</w:t>
            </w:r>
            <w:r>
              <w:rPr>
                <w:rFonts w:cs="Arial"/>
                <w:sz w:val="20"/>
                <w:szCs w:val="20"/>
              </w:rPr>
              <w:t xml:space="preserve"> density band as it located within walking distance of the Oran Park town centre</w:t>
            </w:r>
            <w:r w:rsidR="00EA1487">
              <w:rPr>
                <w:rFonts w:cs="Arial"/>
                <w:sz w:val="20"/>
                <w:szCs w:val="20"/>
              </w:rPr>
              <w:t xml:space="preserve"> and </w:t>
            </w:r>
            <w:r w:rsidR="00EA1487">
              <w:rPr>
                <w:rFonts w:cs="Arial"/>
                <w:sz w:val="20"/>
                <w:szCs w:val="20"/>
              </w:rPr>
              <w:lastRenderedPageBreak/>
              <w:t xml:space="preserve">public transport and consists of small lot housing forms. The </w:t>
            </w:r>
            <w:r w:rsidR="00BF2E06">
              <w:rPr>
                <w:rFonts w:cs="Arial"/>
                <w:sz w:val="20"/>
                <w:szCs w:val="20"/>
              </w:rPr>
              <w:t>orientation of buildings and the use of laneways will benefit the amenity of the adjoining streets and open space.</w:t>
            </w:r>
          </w:p>
        </w:tc>
        <w:tc>
          <w:tcPr>
            <w:tcW w:w="1843" w:type="dxa"/>
          </w:tcPr>
          <w:p w14:paraId="304D49EC" w14:textId="77777777" w:rsidR="004722DC" w:rsidRDefault="004722DC" w:rsidP="004722DC">
            <w:pPr>
              <w:rPr>
                <w:rFonts w:cs="Arial"/>
                <w:bCs/>
                <w:sz w:val="20"/>
                <w:szCs w:val="20"/>
                <w:lang w:eastAsia="en-AU"/>
              </w:rPr>
            </w:pPr>
          </w:p>
          <w:p w14:paraId="2019AABE" w14:textId="77777777" w:rsidR="00CA14B7" w:rsidRDefault="00CA14B7" w:rsidP="004722DC">
            <w:pPr>
              <w:rPr>
                <w:rFonts w:cs="Arial"/>
                <w:bCs/>
                <w:sz w:val="20"/>
                <w:szCs w:val="20"/>
                <w:lang w:eastAsia="en-AU"/>
              </w:rPr>
            </w:pPr>
          </w:p>
          <w:p w14:paraId="13B803DB" w14:textId="77777777" w:rsidR="00CA14B7" w:rsidRDefault="00CA14B7" w:rsidP="004722DC">
            <w:pPr>
              <w:rPr>
                <w:rFonts w:cs="Arial"/>
                <w:bCs/>
                <w:sz w:val="20"/>
                <w:szCs w:val="20"/>
                <w:lang w:eastAsia="en-AU"/>
              </w:rPr>
            </w:pPr>
            <w:r>
              <w:rPr>
                <w:rFonts w:cs="Arial"/>
                <w:bCs/>
                <w:sz w:val="20"/>
                <w:szCs w:val="20"/>
                <w:lang w:eastAsia="en-AU"/>
              </w:rPr>
              <w:t>Yes.</w:t>
            </w:r>
          </w:p>
          <w:p w14:paraId="1578B151" w14:textId="77777777" w:rsidR="00CA14B7" w:rsidRDefault="00CA14B7" w:rsidP="004722DC">
            <w:pPr>
              <w:rPr>
                <w:rFonts w:cs="Arial"/>
                <w:bCs/>
                <w:sz w:val="20"/>
                <w:szCs w:val="20"/>
                <w:lang w:eastAsia="en-AU"/>
              </w:rPr>
            </w:pPr>
          </w:p>
          <w:p w14:paraId="52373236" w14:textId="77777777" w:rsidR="00CA14B7" w:rsidRDefault="00CA14B7" w:rsidP="004722DC">
            <w:pPr>
              <w:rPr>
                <w:rFonts w:cs="Arial"/>
                <w:bCs/>
                <w:sz w:val="20"/>
                <w:szCs w:val="20"/>
                <w:lang w:eastAsia="en-AU"/>
              </w:rPr>
            </w:pPr>
          </w:p>
          <w:p w14:paraId="2A8E2DE4" w14:textId="77777777" w:rsidR="00CA14B7" w:rsidRDefault="00CA14B7" w:rsidP="004722DC">
            <w:pPr>
              <w:rPr>
                <w:rFonts w:cs="Arial"/>
                <w:bCs/>
                <w:sz w:val="20"/>
                <w:szCs w:val="20"/>
                <w:lang w:eastAsia="en-AU"/>
              </w:rPr>
            </w:pPr>
          </w:p>
          <w:p w14:paraId="2B83495D" w14:textId="77777777" w:rsidR="00CA14B7" w:rsidRDefault="00CA14B7" w:rsidP="004722DC">
            <w:pPr>
              <w:rPr>
                <w:rFonts w:cs="Arial"/>
                <w:bCs/>
                <w:sz w:val="20"/>
                <w:szCs w:val="20"/>
                <w:lang w:eastAsia="en-AU"/>
              </w:rPr>
            </w:pPr>
          </w:p>
          <w:p w14:paraId="66A23DD7" w14:textId="77777777" w:rsidR="00CA14B7" w:rsidRDefault="00CA14B7" w:rsidP="004722DC">
            <w:pPr>
              <w:rPr>
                <w:rFonts w:cs="Arial"/>
                <w:bCs/>
                <w:sz w:val="20"/>
                <w:szCs w:val="20"/>
                <w:lang w:eastAsia="en-AU"/>
              </w:rPr>
            </w:pPr>
          </w:p>
          <w:p w14:paraId="792B3EC3" w14:textId="77777777" w:rsidR="00CA14B7" w:rsidRDefault="00CA14B7" w:rsidP="004722DC">
            <w:pPr>
              <w:rPr>
                <w:rFonts w:cs="Arial"/>
                <w:bCs/>
                <w:sz w:val="20"/>
                <w:szCs w:val="20"/>
                <w:lang w:eastAsia="en-AU"/>
              </w:rPr>
            </w:pPr>
          </w:p>
          <w:p w14:paraId="0B13C0FE" w14:textId="77777777" w:rsidR="00CA14B7" w:rsidRDefault="00CA14B7" w:rsidP="004722DC">
            <w:pPr>
              <w:rPr>
                <w:rFonts w:cs="Arial"/>
                <w:bCs/>
                <w:sz w:val="20"/>
                <w:szCs w:val="20"/>
                <w:lang w:eastAsia="en-AU"/>
              </w:rPr>
            </w:pPr>
          </w:p>
          <w:p w14:paraId="0FDF9762" w14:textId="77777777" w:rsidR="00CA14B7" w:rsidRPr="0099256D" w:rsidRDefault="00CA14B7" w:rsidP="004722DC">
            <w:pPr>
              <w:rPr>
                <w:rFonts w:cs="Arial"/>
                <w:bCs/>
                <w:sz w:val="20"/>
                <w:szCs w:val="20"/>
                <w:lang w:eastAsia="en-AU"/>
              </w:rPr>
            </w:pPr>
            <w:r>
              <w:rPr>
                <w:rFonts w:cs="Arial"/>
                <w:bCs/>
                <w:sz w:val="20"/>
                <w:szCs w:val="20"/>
                <w:lang w:eastAsia="en-AU"/>
              </w:rPr>
              <w:t>Yes.</w:t>
            </w:r>
          </w:p>
        </w:tc>
      </w:tr>
      <w:tr w:rsidR="004722DC" w:rsidRPr="0099256D" w14:paraId="6DE4A527" w14:textId="77777777" w:rsidTr="00041147">
        <w:trPr>
          <w:trHeight w:val="214"/>
        </w:trPr>
        <w:tc>
          <w:tcPr>
            <w:tcW w:w="3970" w:type="dxa"/>
            <w:shd w:val="clear" w:color="auto" w:fill="auto"/>
          </w:tcPr>
          <w:p w14:paraId="38E81DFA" w14:textId="77777777" w:rsidR="004722DC" w:rsidRDefault="004722DC" w:rsidP="004722DC">
            <w:pPr>
              <w:jc w:val="both"/>
              <w:rPr>
                <w:rFonts w:cs="Arial"/>
                <w:b/>
                <w:sz w:val="20"/>
                <w:szCs w:val="20"/>
              </w:rPr>
            </w:pPr>
            <w:r w:rsidRPr="004F2396">
              <w:rPr>
                <w:rFonts w:cs="Arial"/>
                <w:b/>
                <w:sz w:val="20"/>
                <w:szCs w:val="20"/>
              </w:rPr>
              <w:t>7.3 Block and Lot Layout</w:t>
            </w:r>
          </w:p>
          <w:p w14:paraId="3BD2E37A" w14:textId="77777777" w:rsidR="004722DC" w:rsidRDefault="004722DC" w:rsidP="004722DC">
            <w:pPr>
              <w:jc w:val="both"/>
              <w:rPr>
                <w:rFonts w:cs="Arial"/>
                <w:sz w:val="20"/>
                <w:szCs w:val="20"/>
              </w:rPr>
            </w:pPr>
          </w:p>
          <w:p w14:paraId="246D8920" w14:textId="77777777" w:rsidR="00B02660" w:rsidRPr="0099256D" w:rsidRDefault="00B02660" w:rsidP="00B02660">
            <w:pPr>
              <w:jc w:val="both"/>
              <w:rPr>
                <w:rFonts w:cs="Arial"/>
                <w:sz w:val="20"/>
                <w:szCs w:val="20"/>
              </w:rPr>
            </w:pPr>
            <w:r w:rsidRPr="0099256D">
              <w:rPr>
                <w:rFonts w:cs="Arial"/>
                <w:sz w:val="20"/>
                <w:szCs w:val="20"/>
              </w:rPr>
              <w:t>Pedestrian connectivity is to be maximised within and between each residential neighbourhood:</w:t>
            </w:r>
          </w:p>
          <w:p w14:paraId="1932673F" w14:textId="144313DA" w:rsidR="00B02660" w:rsidRDefault="00B02660" w:rsidP="004722DC">
            <w:pPr>
              <w:jc w:val="both"/>
              <w:rPr>
                <w:rFonts w:cs="Arial"/>
                <w:sz w:val="20"/>
                <w:szCs w:val="20"/>
              </w:rPr>
            </w:pPr>
          </w:p>
          <w:p w14:paraId="6C5D4991" w14:textId="51DC226E" w:rsidR="00EA1487" w:rsidRDefault="00EA1487" w:rsidP="004722DC">
            <w:pPr>
              <w:jc w:val="both"/>
              <w:rPr>
                <w:rFonts w:cs="Arial"/>
                <w:sz w:val="20"/>
                <w:szCs w:val="20"/>
              </w:rPr>
            </w:pPr>
          </w:p>
          <w:p w14:paraId="0521BF64" w14:textId="7AB8023E" w:rsidR="00EA1487" w:rsidRDefault="00EA1487" w:rsidP="004722DC">
            <w:pPr>
              <w:jc w:val="both"/>
              <w:rPr>
                <w:rFonts w:cs="Arial"/>
                <w:sz w:val="20"/>
                <w:szCs w:val="20"/>
              </w:rPr>
            </w:pPr>
          </w:p>
          <w:p w14:paraId="12F93603" w14:textId="77777777" w:rsidR="00B02660" w:rsidRPr="00B02660" w:rsidRDefault="00B02660" w:rsidP="004722DC">
            <w:pPr>
              <w:jc w:val="both"/>
              <w:rPr>
                <w:rFonts w:cs="Arial"/>
                <w:sz w:val="20"/>
                <w:szCs w:val="20"/>
              </w:rPr>
            </w:pPr>
          </w:p>
          <w:p w14:paraId="7D99CF34" w14:textId="77777777" w:rsidR="004722DC" w:rsidRPr="0099256D" w:rsidRDefault="00B02660" w:rsidP="004722DC">
            <w:pPr>
              <w:jc w:val="both"/>
              <w:rPr>
                <w:rFonts w:cs="Arial"/>
                <w:sz w:val="20"/>
                <w:szCs w:val="20"/>
              </w:rPr>
            </w:pPr>
            <w:r>
              <w:rPr>
                <w:rFonts w:cs="Arial"/>
                <w:sz w:val="20"/>
                <w:szCs w:val="20"/>
              </w:rPr>
              <w:t>Minimum lot sizes for each dwelling type will comply with minimum lot size provisions of the Growth Centres SEPP.</w:t>
            </w:r>
          </w:p>
          <w:p w14:paraId="10AEEDFD" w14:textId="0FBF245B" w:rsidR="004722DC" w:rsidRDefault="004722DC" w:rsidP="004722DC">
            <w:pPr>
              <w:jc w:val="both"/>
              <w:rPr>
                <w:rFonts w:cs="Arial"/>
                <w:sz w:val="20"/>
                <w:szCs w:val="20"/>
              </w:rPr>
            </w:pPr>
          </w:p>
          <w:p w14:paraId="32E26A16" w14:textId="77777777" w:rsidR="00EA1487" w:rsidRPr="0099256D" w:rsidRDefault="00EA1487" w:rsidP="004722DC">
            <w:pPr>
              <w:jc w:val="both"/>
              <w:rPr>
                <w:rFonts w:cs="Arial"/>
                <w:sz w:val="20"/>
                <w:szCs w:val="20"/>
              </w:rPr>
            </w:pPr>
          </w:p>
          <w:p w14:paraId="21ECAC33" w14:textId="77777777" w:rsidR="004722DC" w:rsidRDefault="004722DC" w:rsidP="004722DC">
            <w:pPr>
              <w:jc w:val="both"/>
              <w:rPr>
                <w:rFonts w:cs="Arial"/>
                <w:sz w:val="20"/>
                <w:szCs w:val="20"/>
              </w:rPr>
            </w:pPr>
            <w:r w:rsidRPr="0099256D">
              <w:rPr>
                <w:rFonts w:cs="Arial"/>
                <w:sz w:val="20"/>
                <w:szCs w:val="20"/>
              </w:rPr>
              <w:t>Minimum lot frontage for rear loaded</w:t>
            </w:r>
            <w:r w:rsidR="00B02660">
              <w:rPr>
                <w:rFonts w:cs="Arial"/>
                <w:sz w:val="20"/>
                <w:szCs w:val="20"/>
              </w:rPr>
              <w:t xml:space="preserve"> lots</w:t>
            </w:r>
            <w:r w:rsidRPr="0099256D">
              <w:rPr>
                <w:rFonts w:cs="Arial"/>
                <w:sz w:val="20"/>
                <w:szCs w:val="20"/>
              </w:rPr>
              <w:t>: 4.5m</w:t>
            </w:r>
            <w:r>
              <w:rPr>
                <w:rFonts w:cs="Arial"/>
                <w:sz w:val="20"/>
                <w:szCs w:val="20"/>
              </w:rPr>
              <w:t>.</w:t>
            </w:r>
          </w:p>
          <w:p w14:paraId="0F96D73A" w14:textId="77777777" w:rsidR="00B02660" w:rsidRPr="00B02660" w:rsidRDefault="00B02660" w:rsidP="00B02660">
            <w:pPr>
              <w:jc w:val="both"/>
              <w:rPr>
                <w:rFonts w:cs="Arial"/>
                <w:sz w:val="20"/>
                <w:szCs w:val="20"/>
              </w:rPr>
            </w:pPr>
          </w:p>
          <w:p w14:paraId="05D1DC1A" w14:textId="77777777" w:rsidR="00EA1487" w:rsidRDefault="00EA1487" w:rsidP="00B02660">
            <w:pPr>
              <w:jc w:val="both"/>
              <w:rPr>
                <w:rFonts w:cs="Arial"/>
                <w:sz w:val="20"/>
                <w:szCs w:val="20"/>
              </w:rPr>
            </w:pPr>
          </w:p>
          <w:p w14:paraId="09E55B56" w14:textId="77777777" w:rsidR="00EA1487" w:rsidRDefault="00EA1487" w:rsidP="00B02660">
            <w:pPr>
              <w:jc w:val="both"/>
              <w:rPr>
                <w:rFonts w:cs="Arial"/>
                <w:sz w:val="20"/>
                <w:szCs w:val="20"/>
              </w:rPr>
            </w:pPr>
          </w:p>
          <w:p w14:paraId="5064A057" w14:textId="1A69E6B8" w:rsidR="00B02660" w:rsidRDefault="00B02660" w:rsidP="00B02660">
            <w:pPr>
              <w:jc w:val="both"/>
              <w:rPr>
                <w:rFonts w:cs="Arial"/>
                <w:sz w:val="20"/>
                <w:szCs w:val="20"/>
              </w:rPr>
            </w:pPr>
          </w:p>
          <w:p w14:paraId="6BC4F1FD" w14:textId="77777777" w:rsidR="00EA1487" w:rsidRPr="00B02660" w:rsidRDefault="00EA1487" w:rsidP="00B02660">
            <w:pPr>
              <w:jc w:val="both"/>
              <w:rPr>
                <w:rFonts w:cs="Arial"/>
                <w:sz w:val="20"/>
                <w:szCs w:val="20"/>
              </w:rPr>
            </w:pPr>
          </w:p>
          <w:p w14:paraId="3F67F762" w14:textId="434B462A" w:rsidR="00B02660" w:rsidRDefault="00B02660" w:rsidP="004722DC">
            <w:pPr>
              <w:jc w:val="both"/>
              <w:rPr>
                <w:rFonts w:cs="Arial"/>
                <w:sz w:val="20"/>
                <w:szCs w:val="20"/>
              </w:rPr>
            </w:pPr>
            <w:r w:rsidRPr="00B02660">
              <w:rPr>
                <w:rFonts w:cs="Arial"/>
                <w:sz w:val="20"/>
                <w:szCs w:val="20"/>
              </w:rPr>
              <w:t>Where a zero lot line is nominated on an allotment on the subdivision plan, the adjoining (burdened) allotment is to include a 900mm easement for single storey zero lot walls and 1200mm for two storey zero lot walls</w:t>
            </w:r>
            <w:r w:rsidR="00EA1487">
              <w:rPr>
                <w:rFonts w:cs="Arial"/>
                <w:sz w:val="20"/>
                <w:szCs w:val="20"/>
              </w:rPr>
              <w:t>.</w:t>
            </w:r>
          </w:p>
          <w:p w14:paraId="128A32E9" w14:textId="77777777" w:rsidR="00B02660" w:rsidRPr="00B02660" w:rsidRDefault="00B02660" w:rsidP="00B02660">
            <w:pPr>
              <w:jc w:val="both"/>
              <w:rPr>
                <w:rFonts w:cs="Arial"/>
                <w:sz w:val="20"/>
                <w:szCs w:val="20"/>
              </w:rPr>
            </w:pPr>
          </w:p>
          <w:p w14:paraId="69BA8A5C" w14:textId="77777777" w:rsidR="00B02660" w:rsidRPr="0099256D" w:rsidRDefault="00B02660" w:rsidP="00B02660">
            <w:pPr>
              <w:jc w:val="both"/>
              <w:rPr>
                <w:rFonts w:cs="Arial"/>
                <w:sz w:val="20"/>
                <w:szCs w:val="20"/>
              </w:rPr>
            </w:pPr>
            <w:r w:rsidRPr="00B02660">
              <w:rPr>
                <w:rFonts w:cs="Arial"/>
                <w:sz w:val="20"/>
                <w:szCs w:val="20"/>
              </w:rPr>
              <w:t xml:space="preserve">The maximum number of attached or abutted dwellings permissible in a set is six. </w:t>
            </w:r>
          </w:p>
        </w:tc>
        <w:tc>
          <w:tcPr>
            <w:tcW w:w="3969" w:type="dxa"/>
          </w:tcPr>
          <w:p w14:paraId="345AC9C2" w14:textId="77777777" w:rsidR="004722DC" w:rsidRPr="0075731E" w:rsidRDefault="004722DC" w:rsidP="004722DC">
            <w:pPr>
              <w:jc w:val="both"/>
              <w:rPr>
                <w:rFonts w:cs="Arial"/>
                <w:sz w:val="20"/>
                <w:szCs w:val="20"/>
              </w:rPr>
            </w:pPr>
          </w:p>
          <w:p w14:paraId="19FAE541" w14:textId="365BF2E9" w:rsidR="004722DC" w:rsidRPr="0075731E" w:rsidRDefault="004722DC" w:rsidP="004722DC">
            <w:pPr>
              <w:jc w:val="both"/>
              <w:rPr>
                <w:rFonts w:cs="Arial"/>
                <w:sz w:val="20"/>
                <w:szCs w:val="20"/>
              </w:rPr>
            </w:pPr>
          </w:p>
          <w:p w14:paraId="52730395" w14:textId="6CF1D346" w:rsidR="00EA1487" w:rsidRPr="0075731E" w:rsidRDefault="00EA1487" w:rsidP="00EA1487">
            <w:pPr>
              <w:jc w:val="both"/>
              <w:rPr>
                <w:rFonts w:cs="Arial"/>
                <w:sz w:val="20"/>
                <w:szCs w:val="20"/>
              </w:rPr>
            </w:pPr>
            <w:r w:rsidRPr="0075731E">
              <w:rPr>
                <w:rFonts w:cs="Arial"/>
                <w:sz w:val="20"/>
                <w:szCs w:val="20"/>
              </w:rPr>
              <w:t xml:space="preserve">The proposal relies on the existing pedestrian and cycle network assessed and approved under DA/2017/1324/1. An additional east-west pedestrian connection has been provided to increase permeability of the development. </w:t>
            </w:r>
          </w:p>
          <w:p w14:paraId="215D4EF0" w14:textId="77777777" w:rsidR="00EA1487" w:rsidRPr="0075731E" w:rsidRDefault="00EA1487" w:rsidP="00EA1487">
            <w:pPr>
              <w:jc w:val="both"/>
              <w:rPr>
                <w:rFonts w:cs="Arial"/>
                <w:sz w:val="20"/>
                <w:szCs w:val="20"/>
              </w:rPr>
            </w:pPr>
          </w:p>
          <w:p w14:paraId="59622CAF" w14:textId="34F75686" w:rsidR="00EA1487" w:rsidRPr="0075731E" w:rsidRDefault="00EA1487" w:rsidP="004722DC">
            <w:pPr>
              <w:jc w:val="both"/>
              <w:rPr>
                <w:rFonts w:cs="Arial"/>
                <w:sz w:val="20"/>
                <w:szCs w:val="20"/>
              </w:rPr>
            </w:pPr>
            <w:r w:rsidRPr="0075731E">
              <w:rPr>
                <w:rFonts w:cs="Arial"/>
                <w:sz w:val="20"/>
                <w:szCs w:val="20"/>
              </w:rPr>
              <w:t>All lots exceed the relevant minimum lot size. Detailed assessment is contained within the Growth SEPP assessment table.</w:t>
            </w:r>
          </w:p>
          <w:p w14:paraId="42C51AC4" w14:textId="77777777" w:rsidR="00EA1487" w:rsidRPr="0075731E" w:rsidRDefault="00EA1487" w:rsidP="004722DC">
            <w:pPr>
              <w:jc w:val="both"/>
              <w:rPr>
                <w:rFonts w:cs="Arial"/>
                <w:sz w:val="20"/>
                <w:szCs w:val="20"/>
              </w:rPr>
            </w:pPr>
          </w:p>
          <w:p w14:paraId="65EECE28" w14:textId="0F2D9E16" w:rsidR="004722DC" w:rsidRPr="0075731E" w:rsidRDefault="004722DC" w:rsidP="004722DC">
            <w:pPr>
              <w:jc w:val="both"/>
              <w:rPr>
                <w:rFonts w:cs="Arial"/>
                <w:sz w:val="20"/>
                <w:szCs w:val="20"/>
              </w:rPr>
            </w:pPr>
            <w:r w:rsidRPr="0075731E">
              <w:rPr>
                <w:rFonts w:cs="Arial"/>
                <w:sz w:val="20"/>
                <w:szCs w:val="20"/>
              </w:rPr>
              <w:t xml:space="preserve">All lots are rear loaded and are therefore subject to a minimum frontage </w:t>
            </w:r>
            <w:r w:rsidR="00BC6754">
              <w:rPr>
                <w:rFonts w:cs="Arial"/>
                <w:sz w:val="20"/>
                <w:szCs w:val="20"/>
              </w:rPr>
              <w:t xml:space="preserve">width </w:t>
            </w:r>
            <w:r w:rsidRPr="0075731E">
              <w:rPr>
                <w:rFonts w:cs="Arial"/>
                <w:sz w:val="20"/>
                <w:szCs w:val="20"/>
              </w:rPr>
              <w:t xml:space="preserve">of 4.5 metres. All lots exceed the minimum frontage requirement of 4.5 metres with most frontages </w:t>
            </w:r>
            <w:r w:rsidR="00BC6754" w:rsidRPr="0075731E">
              <w:rPr>
                <w:rFonts w:cs="Arial"/>
                <w:sz w:val="20"/>
                <w:szCs w:val="20"/>
              </w:rPr>
              <w:t xml:space="preserve">generally </w:t>
            </w:r>
            <w:r w:rsidRPr="0075731E">
              <w:rPr>
                <w:rFonts w:cs="Arial"/>
                <w:sz w:val="20"/>
                <w:szCs w:val="20"/>
              </w:rPr>
              <w:t>falling between 6m and 8m.</w:t>
            </w:r>
          </w:p>
          <w:p w14:paraId="48484546" w14:textId="77777777" w:rsidR="0075731E" w:rsidRPr="0075731E" w:rsidRDefault="0075731E" w:rsidP="004722DC">
            <w:pPr>
              <w:jc w:val="both"/>
              <w:rPr>
                <w:rFonts w:cs="Arial"/>
                <w:sz w:val="20"/>
                <w:szCs w:val="20"/>
              </w:rPr>
            </w:pPr>
          </w:p>
          <w:p w14:paraId="26DC96A6" w14:textId="6B053373" w:rsidR="0075731E" w:rsidRPr="0075731E" w:rsidRDefault="0075731E" w:rsidP="004722DC">
            <w:pPr>
              <w:jc w:val="both"/>
              <w:rPr>
                <w:rFonts w:cs="Arial"/>
                <w:sz w:val="20"/>
                <w:szCs w:val="20"/>
              </w:rPr>
            </w:pPr>
            <w:r>
              <w:rPr>
                <w:rFonts w:cs="Arial"/>
                <w:sz w:val="20"/>
                <w:szCs w:val="20"/>
              </w:rPr>
              <w:t>All lots with zero lot boundaries will be benefitted by either 0.9m or 1.2m easements to allow for access and maintenance.</w:t>
            </w:r>
          </w:p>
          <w:p w14:paraId="55DD5CF2" w14:textId="77777777" w:rsidR="0075731E" w:rsidRPr="0075731E" w:rsidRDefault="0075731E" w:rsidP="004722DC">
            <w:pPr>
              <w:jc w:val="both"/>
              <w:rPr>
                <w:rFonts w:cs="Arial"/>
                <w:sz w:val="20"/>
                <w:szCs w:val="20"/>
              </w:rPr>
            </w:pPr>
          </w:p>
          <w:p w14:paraId="427B7D9D" w14:textId="0D0D1F3C" w:rsidR="0075731E" w:rsidRDefault="0075731E" w:rsidP="004722DC">
            <w:pPr>
              <w:jc w:val="both"/>
              <w:rPr>
                <w:rFonts w:cs="Arial"/>
                <w:sz w:val="20"/>
                <w:szCs w:val="20"/>
              </w:rPr>
            </w:pPr>
          </w:p>
          <w:p w14:paraId="4B740AD3" w14:textId="77777777" w:rsidR="0075731E" w:rsidRPr="0075731E" w:rsidRDefault="0075731E" w:rsidP="004722DC">
            <w:pPr>
              <w:jc w:val="both"/>
              <w:rPr>
                <w:rFonts w:cs="Arial"/>
                <w:sz w:val="20"/>
                <w:szCs w:val="20"/>
              </w:rPr>
            </w:pPr>
          </w:p>
          <w:p w14:paraId="1C6E904A" w14:textId="38D09A78" w:rsidR="0075731E" w:rsidRPr="0075731E" w:rsidRDefault="0075731E" w:rsidP="004722DC">
            <w:pPr>
              <w:jc w:val="both"/>
              <w:rPr>
                <w:rFonts w:cs="Arial"/>
                <w:sz w:val="20"/>
                <w:szCs w:val="20"/>
              </w:rPr>
            </w:pPr>
            <w:r w:rsidRPr="0075731E">
              <w:rPr>
                <w:rFonts w:cs="Arial"/>
                <w:sz w:val="20"/>
                <w:szCs w:val="20"/>
              </w:rPr>
              <w:t xml:space="preserve">The maximum number of attached dwellings </w:t>
            </w:r>
            <w:r>
              <w:rPr>
                <w:rFonts w:cs="Arial"/>
                <w:sz w:val="20"/>
                <w:szCs w:val="20"/>
              </w:rPr>
              <w:t>proposed</w:t>
            </w:r>
            <w:r w:rsidR="00BC6754">
              <w:rPr>
                <w:rFonts w:cs="Arial"/>
                <w:sz w:val="20"/>
                <w:szCs w:val="20"/>
              </w:rPr>
              <w:t xml:space="preserve"> in a set</w:t>
            </w:r>
            <w:r>
              <w:rPr>
                <w:rFonts w:cs="Arial"/>
                <w:sz w:val="20"/>
                <w:szCs w:val="20"/>
              </w:rPr>
              <w:t xml:space="preserve"> </w:t>
            </w:r>
            <w:r w:rsidRPr="0075731E">
              <w:rPr>
                <w:rFonts w:cs="Arial"/>
                <w:sz w:val="20"/>
                <w:szCs w:val="20"/>
              </w:rPr>
              <w:t>is 6.</w:t>
            </w:r>
          </w:p>
        </w:tc>
        <w:tc>
          <w:tcPr>
            <w:tcW w:w="1843" w:type="dxa"/>
          </w:tcPr>
          <w:p w14:paraId="58A2376E" w14:textId="77777777" w:rsidR="004722DC" w:rsidRDefault="004722DC" w:rsidP="004722DC">
            <w:pPr>
              <w:rPr>
                <w:rFonts w:cs="Arial"/>
                <w:bCs/>
                <w:sz w:val="20"/>
                <w:szCs w:val="20"/>
                <w:lang w:eastAsia="en-AU"/>
              </w:rPr>
            </w:pPr>
          </w:p>
          <w:p w14:paraId="62355AEA" w14:textId="77777777" w:rsidR="00CA14B7" w:rsidRDefault="00CA14B7" w:rsidP="004722DC">
            <w:pPr>
              <w:rPr>
                <w:rFonts w:cs="Arial"/>
                <w:bCs/>
                <w:sz w:val="20"/>
                <w:szCs w:val="20"/>
                <w:lang w:eastAsia="en-AU"/>
              </w:rPr>
            </w:pPr>
          </w:p>
          <w:p w14:paraId="33EDA8B0" w14:textId="77777777" w:rsidR="00CA14B7" w:rsidRDefault="00CA14B7" w:rsidP="004722DC">
            <w:pPr>
              <w:rPr>
                <w:rFonts w:cs="Arial"/>
                <w:bCs/>
                <w:sz w:val="20"/>
                <w:szCs w:val="20"/>
                <w:lang w:eastAsia="en-AU"/>
              </w:rPr>
            </w:pPr>
            <w:r>
              <w:rPr>
                <w:rFonts w:cs="Arial"/>
                <w:bCs/>
                <w:sz w:val="20"/>
                <w:szCs w:val="20"/>
                <w:lang w:eastAsia="en-AU"/>
              </w:rPr>
              <w:t>Yes.</w:t>
            </w:r>
          </w:p>
          <w:p w14:paraId="3F6D2E12" w14:textId="77777777" w:rsidR="00CA14B7" w:rsidRDefault="00CA14B7" w:rsidP="004722DC">
            <w:pPr>
              <w:rPr>
                <w:rFonts w:cs="Arial"/>
                <w:bCs/>
                <w:sz w:val="20"/>
                <w:szCs w:val="20"/>
                <w:lang w:eastAsia="en-AU"/>
              </w:rPr>
            </w:pPr>
          </w:p>
          <w:p w14:paraId="5A8D42FA" w14:textId="77777777" w:rsidR="00CA14B7" w:rsidRDefault="00CA14B7" w:rsidP="004722DC">
            <w:pPr>
              <w:rPr>
                <w:rFonts w:cs="Arial"/>
                <w:bCs/>
                <w:sz w:val="20"/>
                <w:szCs w:val="20"/>
                <w:lang w:eastAsia="en-AU"/>
              </w:rPr>
            </w:pPr>
          </w:p>
          <w:p w14:paraId="763B86EC" w14:textId="77777777" w:rsidR="0075731E" w:rsidRDefault="0075731E" w:rsidP="004722DC">
            <w:pPr>
              <w:rPr>
                <w:rFonts w:cs="Arial"/>
                <w:bCs/>
                <w:sz w:val="20"/>
                <w:szCs w:val="20"/>
                <w:lang w:eastAsia="en-AU"/>
              </w:rPr>
            </w:pPr>
          </w:p>
          <w:p w14:paraId="68241FFD" w14:textId="77777777" w:rsidR="0075731E" w:rsidRDefault="0075731E" w:rsidP="004722DC">
            <w:pPr>
              <w:rPr>
                <w:rFonts w:cs="Arial"/>
                <w:bCs/>
                <w:sz w:val="20"/>
                <w:szCs w:val="20"/>
                <w:lang w:eastAsia="en-AU"/>
              </w:rPr>
            </w:pPr>
          </w:p>
          <w:p w14:paraId="16A91B77" w14:textId="77777777" w:rsidR="0075731E" w:rsidRDefault="0075731E" w:rsidP="004722DC">
            <w:pPr>
              <w:rPr>
                <w:rFonts w:cs="Arial"/>
                <w:bCs/>
                <w:sz w:val="20"/>
                <w:szCs w:val="20"/>
                <w:lang w:eastAsia="en-AU"/>
              </w:rPr>
            </w:pPr>
          </w:p>
          <w:p w14:paraId="4A437CF6" w14:textId="77777777" w:rsidR="0075731E" w:rsidRDefault="0075731E" w:rsidP="004722DC">
            <w:pPr>
              <w:rPr>
                <w:rFonts w:cs="Arial"/>
                <w:bCs/>
                <w:sz w:val="20"/>
                <w:szCs w:val="20"/>
                <w:lang w:eastAsia="en-AU"/>
              </w:rPr>
            </w:pPr>
          </w:p>
          <w:p w14:paraId="784F53DF" w14:textId="1A1DD8F0" w:rsidR="00CA14B7" w:rsidRDefault="00CA14B7" w:rsidP="004722DC">
            <w:pPr>
              <w:rPr>
                <w:rFonts w:cs="Arial"/>
                <w:bCs/>
                <w:sz w:val="20"/>
                <w:szCs w:val="20"/>
                <w:lang w:eastAsia="en-AU"/>
              </w:rPr>
            </w:pPr>
            <w:r>
              <w:rPr>
                <w:rFonts w:cs="Arial"/>
                <w:bCs/>
                <w:sz w:val="20"/>
                <w:szCs w:val="20"/>
                <w:lang w:eastAsia="en-AU"/>
              </w:rPr>
              <w:t>Yes.</w:t>
            </w:r>
          </w:p>
          <w:p w14:paraId="1651972A" w14:textId="77777777" w:rsidR="00CA14B7" w:rsidRDefault="00CA14B7" w:rsidP="004722DC">
            <w:pPr>
              <w:rPr>
                <w:rFonts w:cs="Arial"/>
                <w:bCs/>
                <w:sz w:val="20"/>
                <w:szCs w:val="20"/>
                <w:lang w:eastAsia="en-AU"/>
              </w:rPr>
            </w:pPr>
          </w:p>
          <w:p w14:paraId="5320D131" w14:textId="77777777" w:rsidR="00CA14B7" w:rsidRDefault="00CA14B7" w:rsidP="004722DC">
            <w:pPr>
              <w:rPr>
                <w:rFonts w:cs="Arial"/>
                <w:bCs/>
                <w:sz w:val="20"/>
                <w:szCs w:val="20"/>
                <w:lang w:eastAsia="en-AU"/>
              </w:rPr>
            </w:pPr>
          </w:p>
          <w:p w14:paraId="2D0621B7" w14:textId="77777777" w:rsidR="00CA14B7" w:rsidRDefault="00CA14B7" w:rsidP="004722DC">
            <w:pPr>
              <w:rPr>
                <w:rFonts w:cs="Arial"/>
                <w:bCs/>
                <w:sz w:val="20"/>
                <w:szCs w:val="20"/>
                <w:lang w:eastAsia="en-AU"/>
              </w:rPr>
            </w:pPr>
          </w:p>
          <w:p w14:paraId="36654E70" w14:textId="77777777" w:rsidR="0075731E" w:rsidRDefault="0075731E" w:rsidP="004722DC">
            <w:pPr>
              <w:rPr>
                <w:rFonts w:cs="Arial"/>
                <w:bCs/>
                <w:sz w:val="20"/>
                <w:szCs w:val="20"/>
                <w:lang w:eastAsia="en-AU"/>
              </w:rPr>
            </w:pPr>
          </w:p>
          <w:p w14:paraId="4CE06F74" w14:textId="77777777" w:rsidR="00CA14B7" w:rsidRDefault="00CA14B7" w:rsidP="004722DC">
            <w:pPr>
              <w:rPr>
                <w:rFonts w:cs="Arial"/>
                <w:bCs/>
                <w:sz w:val="20"/>
                <w:szCs w:val="20"/>
                <w:lang w:eastAsia="en-AU"/>
              </w:rPr>
            </w:pPr>
            <w:r>
              <w:rPr>
                <w:rFonts w:cs="Arial"/>
                <w:bCs/>
                <w:sz w:val="20"/>
                <w:szCs w:val="20"/>
                <w:lang w:eastAsia="en-AU"/>
              </w:rPr>
              <w:t>Yes.</w:t>
            </w:r>
          </w:p>
          <w:p w14:paraId="51987F2A" w14:textId="77777777" w:rsidR="0075731E" w:rsidRDefault="0075731E" w:rsidP="004722DC">
            <w:pPr>
              <w:rPr>
                <w:rFonts w:cs="Arial"/>
                <w:bCs/>
                <w:sz w:val="20"/>
                <w:szCs w:val="20"/>
                <w:lang w:eastAsia="en-AU"/>
              </w:rPr>
            </w:pPr>
          </w:p>
          <w:p w14:paraId="3182E76D" w14:textId="77777777" w:rsidR="0075731E" w:rsidRDefault="0075731E" w:rsidP="004722DC">
            <w:pPr>
              <w:rPr>
                <w:rFonts w:cs="Arial"/>
                <w:bCs/>
                <w:sz w:val="20"/>
                <w:szCs w:val="20"/>
                <w:lang w:eastAsia="en-AU"/>
              </w:rPr>
            </w:pPr>
          </w:p>
          <w:p w14:paraId="24AE2743" w14:textId="77777777" w:rsidR="0075731E" w:rsidRDefault="0075731E" w:rsidP="004722DC">
            <w:pPr>
              <w:rPr>
                <w:rFonts w:cs="Arial"/>
                <w:bCs/>
                <w:sz w:val="20"/>
                <w:szCs w:val="20"/>
                <w:lang w:eastAsia="en-AU"/>
              </w:rPr>
            </w:pPr>
          </w:p>
          <w:p w14:paraId="4CED159D" w14:textId="77777777" w:rsidR="0075731E" w:rsidRDefault="0075731E" w:rsidP="004722DC">
            <w:pPr>
              <w:rPr>
                <w:rFonts w:cs="Arial"/>
                <w:bCs/>
                <w:sz w:val="20"/>
                <w:szCs w:val="20"/>
                <w:lang w:eastAsia="en-AU"/>
              </w:rPr>
            </w:pPr>
          </w:p>
          <w:p w14:paraId="75B95226" w14:textId="77777777" w:rsidR="0075731E" w:rsidRDefault="0075731E" w:rsidP="004722DC">
            <w:pPr>
              <w:rPr>
                <w:rFonts w:cs="Arial"/>
                <w:bCs/>
                <w:sz w:val="20"/>
                <w:szCs w:val="20"/>
                <w:lang w:eastAsia="en-AU"/>
              </w:rPr>
            </w:pPr>
          </w:p>
          <w:p w14:paraId="257768AA" w14:textId="77777777" w:rsidR="0075731E" w:rsidRDefault="0075731E" w:rsidP="004722DC">
            <w:pPr>
              <w:rPr>
                <w:rFonts w:cs="Arial"/>
                <w:bCs/>
                <w:sz w:val="20"/>
                <w:szCs w:val="20"/>
                <w:lang w:eastAsia="en-AU"/>
              </w:rPr>
            </w:pPr>
          </w:p>
          <w:p w14:paraId="625771C6" w14:textId="77777777" w:rsidR="0075731E" w:rsidRDefault="0075731E" w:rsidP="004722DC">
            <w:pPr>
              <w:rPr>
                <w:rFonts w:cs="Arial"/>
                <w:bCs/>
                <w:sz w:val="20"/>
                <w:szCs w:val="20"/>
                <w:lang w:eastAsia="en-AU"/>
              </w:rPr>
            </w:pPr>
            <w:r>
              <w:rPr>
                <w:rFonts w:cs="Arial"/>
                <w:bCs/>
                <w:sz w:val="20"/>
                <w:szCs w:val="20"/>
                <w:lang w:eastAsia="en-AU"/>
              </w:rPr>
              <w:t>Yes.</w:t>
            </w:r>
          </w:p>
          <w:p w14:paraId="5EA2F366" w14:textId="77777777" w:rsidR="0075731E" w:rsidRDefault="0075731E" w:rsidP="004722DC">
            <w:pPr>
              <w:rPr>
                <w:rFonts w:cs="Arial"/>
                <w:bCs/>
                <w:sz w:val="20"/>
                <w:szCs w:val="20"/>
                <w:lang w:eastAsia="en-AU"/>
              </w:rPr>
            </w:pPr>
          </w:p>
          <w:p w14:paraId="0CA28726" w14:textId="77777777" w:rsidR="0075731E" w:rsidRDefault="0075731E" w:rsidP="004722DC">
            <w:pPr>
              <w:rPr>
                <w:rFonts w:cs="Arial"/>
                <w:bCs/>
                <w:sz w:val="20"/>
                <w:szCs w:val="20"/>
                <w:lang w:eastAsia="en-AU"/>
              </w:rPr>
            </w:pPr>
          </w:p>
          <w:p w14:paraId="4CF4785F" w14:textId="77777777" w:rsidR="0075731E" w:rsidRDefault="0075731E" w:rsidP="004722DC">
            <w:pPr>
              <w:rPr>
                <w:rFonts w:cs="Arial"/>
                <w:bCs/>
                <w:sz w:val="20"/>
                <w:szCs w:val="20"/>
                <w:lang w:eastAsia="en-AU"/>
              </w:rPr>
            </w:pPr>
          </w:p>
          <w:p w14:paraId="6C184956" w14:textId="77777777" w:rsidR="0075731E" w:rsidRDefault="0075731E" w:rsidP="004722DC">
            <w:pPr>
              <w:rPr>
                <w:rFonts w:cs="Arial"/>
                <w:bCs/>
                <w:sz w:val="20"/>
                <w:szCs w:val="20"/>
                <w:lang w:eastAsia="en-AU"/>
              </w:rPr>
            </w:pPr>
          </w:p>
          <w:p w14:paraId="0C846DE4" w14:textId="77777777" w:rsidR="0075731E" w:rsidRDefault="0075731E" w:rsidP="004722DC">
            <w:pPr>
              <w:rPr>
                <w:rFonts w:cs="Arial"/>
                <w:bCs/>
                <w:sz w:val="20"/>
                <w:szCs w:val="20"/>
                <w:lang w:eastAsia="en-AU"/>
              </w:rPr>
            </w:pPr>
          </w:p>
          <w:p w14:paraId="5A71C96C" w14:textId="77777777" w:rsidR="0075731E" w:rsidRDefault="0075731E" w:rsidP="004722DC">
            <w:pPr>
              <w:rPr>
                <w:rFonts w:cs="Arial"/>
                <w:bCs/>
                <w:sz w:val="20"/>
                <w:szCs w:val="20"/>
                <w:lang w:eastAsia="en-AU"/>
              </w:rPr>
            </w:pPr>
          </w:p>
          <w:p w14:paraId="5F4825F2" w14:textId="5A49199C" w:rsidR="0075731E" w:rsidRPr="0099256D" w:rsidRDefault="0075731E" w:rsidP="004722DC">
            <w:pPr>
              <w:rPr>
                <w:rFonts w:cs="Arial"/>
                <w:bCs/>
                <w:sz w:val="20"/>
                <w:szCs w:val="20"/>
                <w:lang w:eastAsia="en-AU"/>
              </w:rPr>
            </w:pPr>
            <w:r>
              <w:rPr>
                <w:rFonts w:cs="Arial"/>
                <w:bCs/>
                <w:sz w:val="20"/>
                <w:szCs w:val="20"/>
                <w:lang w:eastAsia="en-AU"/>
              </w:rPr>
              <w:t>Yes.</w:t>
            </w:r>
          </w:p>
        </w:tc>
      </w:tr>
      <w:tr w:rsidR="004722DC" w:rsidRPr="0099256D" w14:paraId="4AD6C8BD" w14:textId="77777777" w:rsidTr="00041147">
        <w:trPr>
          <w:trHeight w:val="214"/>
        </w:trPr>
        <w:tc>
          <w:tcPr>
            <w:tcW w:w="3970" w:type="dxa"/>
            <w:shd w:val="clear" w:color="auto" w:fill="auto"/>
          </w:tcPr>
          <w:p w14:paraId="77A0CD1D" w14:textId="77777777" w:rsidR="004722DC" w:rsidRDefault="004722DC" w:rsidP="004722DC">
            <w:pPr>
              <w:jc w:val="both"/>
              <w:rPr>
                <w:rFonts w:cs="Arial"/>
                <w:b/>
                <w:sz w:val="20"/>
                <w:szCs w:val="20"/>
              </w:rPr>
            </w:pPr>
            <w:r w:rsidRPr="004F2396">
              <w:rPr>
                <w:rFonts w:cs="Arial"/>
                <w:b/>
                <w:sz w:val="20"/>
                <w:szCs w:val="20"/>
              </w:rPr>
              <w:t>7.3.2 Corner Lots</w:t>
            </w:r>
          </w:p>
          <w:p w14:paraId="6EE9CCCA" w14:textId="77777777" w:rsidR="004722DC" w:rsidRPr="004F2396" w:rsidRDefault="004722DC" w:rsidP="004722DC">
            <w:pPr>
              <w:jc w:val="both"/>
              <w:rPr>
                <w:rFonts w:cs="Arial"/>
                <w:b/>
                <w:sz w:val="20"/>
                <w:szCs w:val="20"/>
              </w:rPr>
            </w:pPr>
          </w:p>
          <w:p w14:paraId="1A6259F2" w14:textId="77777777" w:rsidR="004722DC" w:rsidRPr="0099256D" w:rsidRDefault="004722DC" w:rsidP="004722DC">
            <w:pPr>
              <w:jc w:val="both"/>
              <w:rPr>
                <w:rFonts w:cs="Arial"/>
                <w:sz w:val="20"/>
                <w:szCs w:val="20"/>
              </w:rPr>
            </w:pPr>
            <w:r w:rsidRPr="0099256D">
              <w:rPr>
                <w:rFonts w:cs="Arial"/>
                <w:sz w:val="20"/>
                <w:szCs w:val="20"/>
              </w:rPr>
              <w:t>Corner lot splays are to be designed in accordance with AS2890 and Council’s Engineering Specifications</w:t>
            </w:r>
          </w:p>
        </w:tc>
        <w:tc>
          <w:tcPr>
            <w:tcW w:w="3969" w:type="dxa"/>
          </w:tcPr>
          <w:p w14:paraId="4F8F433B" w14:textId="77777777" w:rsidR="00BF2E06" w:rsidRDefault="00BF2E06" w:rsidP="004722DC">
            <w:pPr>
              <w:jc w:val="both"/>
              <w:rPr>
                <w:rFonts w:cs="Arial"/>
                <w:sz w:val="20"/>
                <w:szCs w:val="20"/>
              </w:rPr>
            </w:pPr>
          </w:p>
          <w:p w14:paraId="64C684DD" w14:textId="77777777" w:rsidR="00BF2E06" w:rsidRDefault="00BF2E06" w:rsidP="004722DC">
            <w:pPr>
              <w:jc w:val="both"/>
              <w:rPr>
                <w:rFonts w:cs="Arial"/>
                <w:sz w:val="20"/>
                <w:szCs w:val="20"/>
              </w:rPr>
            </w:pPr>
          </w:p>
          <w:p w14:paraId="4A21566E" w14:textId="66449A7D" w:rsidR="004722DC" w:rsidRPr="0099256D" w:rsidRDefault="00184E3A" w:rsidP="004722DC">
            <w:pPr>
              <w:jc w:val="both"/>
              <w:rPr>
                <w:rFonts w:cs="Arial"/>
                <w:sz w:val="20"/>
                <w:szCs w:val="20"/>
              </w:rPr>
            </w:pPr>
            <w:r>
              <w:rPr>
                <w:rFonts w:cs="Arial"/>
                <w:sz w:val="20"/>
                <w:szCs w:val="20"/>
              </w:rPr>
              <w:t xml:space="preserve">The application will comply with the corner lot splay specifications subject to the recommended conditions. </w:t>
            </w:r>
          </w:p>
        </w:tc>
        <w:tc>
          <w:tcPr>
            <w:tcW w:w="1843" w:type="dxa"/>
          </w:tcPr>
          <w:p w14:paraId="7DBD418E" w14:textId="77777777" w:rsidR="00BF2E06" w:rsidRDefault="00BF2E06" w:rsidP="004722DC">
            <w:pPr>
              <w:rPr>
                <w:rFonts w:cs="Arial"/>
                <w:bCs/>
                <w:sz w:val="20"/>
                <w:szCs w:val="20"/>
                <w:lang w:eastAsia="en-AU"/>
              </w:rPr>
            </w:pPr>
          </w:p>
          <w:p w14:paraId="7CF4DF9D" w14:textId="77777777" w:rsidR="00BF2E06" w:rsidRDefault="00BF2E06" w:rsidP="004722DC">
            <w:pPr>
              <w:rPr>
                <w:rFonts w:cs="Arial"/>
                <w:bCs/>
                <w:sz w:val="20"/>
                <w:szCs w:val="20"/>
                <w:lang w:eastAsia="en-AU"/>
              </w:rPr>
            </w:pPr>
          </w:p>
          <w:p w14:paraId="7BFD98AB" w14:textId="6088D8DF"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071ECF9A" w14:textId="77777777" w:rsidTr="00041147">
        <w:trPr>
          <w:trHeight w:val="214"/>
        </w:trPr>
        <w:tc>
          <w:tcPr>
            <w:tcW w:w="3970" w:type="dxa"/>
            <w:shd w:val="clear" w:color="auto" w:fill="auto"/>
          </w:tcPr>
          <w:p w14:paraId="2CDFD4CD" w14:textId="77777777" w:rsidR="004722DC" w:rsidRDefault="004722DC" w:rsidP="004722DC">
            <w:pPr>
              <w:jc w:val="both"/>
              <w:rPr>
                <w:rFonts w:cs="Arial"/>
                <w:b/>
                <w:sz w:val="20"/>
                <w:szCs w:val="20"/>
              </w:rPr>
            </w:pPr>
            <w:r w:rsidRPr="004F2396">
              <w:rPr>
                <w:rFonts w:cs="Arial"/>
                <w:b/>
                <w:sz w:val="20"/>
                <w:szCs w:val="20"/>
              </w:rPr>
              <w:t>7.4 Subdivision Approval Process</w:t>
            </w:r>
          </w:p>
          <w:p w14:paraId="21F383A8" w14:textId="77777777" w:rsidR="004722DC" w:rsidRPr="004F2396" w:rsidRDefault="004722DC" w:rsidP="004722DC">
            <w:pPr>
              <w:jc w:val="both"/>
              <w:rPr>
                <w:rFonts w:cs="Arial"/>
                <w:b/>
                <w:sz w:val="20"/>
                <w:szCs w:val="20"/>
              </w:rPr>
            </w:pPr>
          </w:p>
          <w:p w14:paraId="160E8CF0" w14:textId="77777777" w:rsidR="004722DC" w:rsidRPr="0099256D" w:rsidRDefault="004722DC" w:rsidP="004722DC">
            <w:pPr>
              <w:jc w:val="both"/>
              <w:rPr>
                <w:rFonts w:cs="Arial"/>
                <w:sz w:val="20"/>
                <w:szCs w:val="20"/>
              </w:rPr>
            </w:pPr>
            <w:r w:rsidRPr="0099256D">
              <w:rPr>
                <w:rFonts w:cs="Arial"/>
                <w:sz w:val="20"/>
                <w:szCs w:val="20"/>
              </w:rPr>
              <w:t>The subdivision is in accordance with the Subdivision Approval Process Table in Table 14 of the DCP</w:t>
            </w:r>
          </w:p>
        </w:tc>
        <w:tc>
          <w:tcPr>
            <w:tcW w:w="3969" w:type="dxa"/>
          </w:tcPr>
          <w:p w14:paraId="29AFB375" w14:textId="77777777" w:rsidR="00BF2E06" w:rsidRDefault="00BF2E06" w:rsidP="004722DC">
            <w:pPr>
              <w:jc w:val="both"/>
              <w:rPr>
                <w:rFonts w:cs="Arial"/>
                <w:sz w:val="20"/>
                <w:szCs w:val="20"/>
              </w:rPr>
            </w:pPr>
          </w:p>
          <w:p w14:paraId="747161AB" w14:textId="77777777" w:rsidR="00BF2E06" w:rsidRDefault="00BF2E06" w:rsidP="004722DC">
            <w:pPr>
              <w:jc w:val="both"/>
              <w:rPr>
                <w:rFonts w:cs="Arial"/>
                <w:sz w:val="20"/>
                <w:szCs w:val="20"/>
              </w:rPr>
            </w:pPr>
          </w:p>
          <w:p w14:paraId="478ACC55" w14:textId="5CCE7D9B" w:rsidR="00A32391" w:rsidRDefault="00776660" w:rsidP="004722DC">
            <w:pPr>
              <w:jc w:val="both"/>
              <w:rPr>
                <w:rFonts w:cs="Arial"/>
                <w:sz w:val="20"/>
                <w:szCs w:val="20"/>
              </w:rPr>
            </w:pPr>
            <w:r>
              <w:rPr>
                <w:rFonts w:cs="Arial"/>
                <w:sz w:val="20"/>
                <w:szCs w:val="20"/>
              </w:rPr>
              <w:t xml:space="preserve">115 of the 123 lots involve construction </w:t>
            </w:r>
            <w:r w:rsidR="0075731E">
              <w:rPr>
                <w:rFonts w:cs="Arial"/>
                <w:sz w:val="20"/>
                <w:szCs w:val="20"/>
              </w:rPr>
              <w:t xml:space="preserve">of </w:t>
            </w:r>
            <w:r>
              <w:rPr>
                <w:rFonts w:cs="Arial"/>
                <w:sz w:val="20"/>
                <w:szCs w:val="20"/>
              </w:rPr>
              <w:t>common walls with lot widths less than 9 metres</w:t>
            </w:r>
            <w:r w:rsidR="00205D51">
              <w:rPr>
                <w:rFonts w:cs="Arial"/>
                <w:sz w:val="20"/>
                <w:szCs w:val="20"/>
              </w:rPr>
              <w:t>. The most appropriate subdivision pathway for the development is B2.</w:t>
            </w:r>
          </w:p>
          <w:p w14:paraId="17CCB457" w14:textId="77777777" w:rsidR="00A32391" w:rsidRDefault="00A32391" w:rsidP="004722DC">
            <w:pPr>
              <w:jc w:val="both"/>
              <w:rPr>
                <w:rFonts w:cs="Arial"/>
                <w:sz w:val="20"/>
                <w:szCs w:val="20"/>
              </w:rPr>
            </w:pPr>
          </w:p>
          <w:p w14:paraId="593ABB21" w14:textId="55DE7620" w:rsidR="004722DC" w:rsidRPr="0099256D" w:rsidRDefault="00205D51" w:rsidP="004722DC">
            <w:pPr>
              <w:jc w:val="both"/>
              <w:rPr>
                <w:rFonts w:cs="Arial"/>
                <w:sz w:val="20"/>
                <w:szCs w:val="20"/>
              </w:rPr>
            </w:pPr>
            <w:r>
              <w:rPr>
                <w:rFonts w:cs="Arial"/>
                <w:sz w:val="20"/>
                <w:szCs w:val="20"/>
              </w:rPr>
              <w:t>C</w:t>
            </w:r>
            <w:r w:rsidR="004722DC">
              <w:rPr>
                <w:rFonts w:cs="Arial"/>
                <w:sz w:val="20"/>
                <w:szCs w:val="20"/>
              </w:rPr>
              <w:t xml:space="preserve">onditions </w:t>
            </w:r>
            <w:r w:rsidR="00A32391">
              <w:rPr>
                <w:rFonts w:cs="Arial"/>
                <w:sz w:val="20"/>
                <w:szCs w:val="20"/>
              </w:rPr>
              <w:t>are</w:t>
            </w:r>
            <w:r w:rsidR="004722DC">
              <w:rPr>
                <w:rFonts w:cs="Arial"/>
                <w:sz w:val="20"/>
                <w:szCs w:val="20"/>
              </w:rPr>
              <w:t xml:space="preserve"> recommended restricting the issue of a subdivision certificate until </w:t>
            </w:r>
            <w:r w:rsidR="00A32391">
              <w:rPr>
                <w:rFonts w:cs="Arial"/>
                <w:sz w:val="20"/>
                <w:szCs w:val="20"/>
              </w:rPr>
              <w:t>post-construction of dwellings</w:t>
            </w:r>
            <w:r w:rsidR="004722DC">
              <w:rPr>
                <w:rFonts w:cs="Arial"/>
                <w:sz w:val="20"/>
                <w:szCs w:val="20"/>
              </w:rPr>
              <w:t xml:space="preserve"> and requiring an 88B restriction limiting dwelling design to the approved dwelling only.</w:t>
            </w:r>
          </w:p>
        </w:tc>
        <w:tc>
          <w:tcPr>
            <w:tcW w:w="1843" w:type="dxa"/>
          </w:tcPr>
          <w:p w14:paraId="314A8FF1" w14:textId="77777777" w:rsidR="00BF2E06" w:rsidRDefault="00BF2E06" w:rsidP="004722DC">
            <w:pPr>
              <w:rPr>
                <w:rFonts w:cs="Arial"/>
                <w:bCs/>
                <w:sz w:val="20"/>
                <w:szCs w:val="20"/>
                <w:lang w:eastAsia="en-AU"/>
              </w:rPr>
            </w:pPr>
          </w:p>
          <w:p w14:paraId="2FA17C07" w14:textId="77777777" w:rsidR="00BF2E06" w:rsidRDefault="00BF2E06" w:rsidP="004722DC">
            <w:pPr>
              <w:rPr>
                <w:rFonts w:cs="Arial"/>
                <w:bCs/>
                <w:sz w:val="20"/>
                <w:szCs w:val="20"/>
                <w:lang w:eastAsia="en-AU"/>
              </w:rPr>
            </w:pPr>
          </w:p>
          <w:p w14:paraId="3D29C95D" w14:textId="1480E36D"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7EE4F7E0" w14:textId="77777777" w:rsidTr="00041147">
        <w:trPr>
          <w:trHeight w:val="214"/>
        </w:trPr>
        <w:tc>
          <w:tcPr>
            <w:tcW w:w="3970" w:type="dxa"/>
            <w:shd w:val="clear" w:color="auto" w:fill="auto"/>
          </w:tcPr>
          <w:p w14:paraId="440F001E" w14:textId="77777777" w:rsidR="004722DC" w:rsidRDefault="004722DC" w:rsidP="004722DC">
            <w:pPr>
              <w:jc w:val="both"/>
              <w:rPr>
                <w:rFonts w:cs="Arial"/>
                <w:b/>
                <w:sz w:val="20"/>
                <w:szCs w:val="20"/>
              </w:rPr>
            </w:pPr>
            <w:r w:rsidRPr="004F2396">
              <w:rPr>
                <w:rFonts w:cs="Arial"/>
                <w:b/>
                <w:sz w:val="20"/>
                <w:szCs w:val="20"/>
              </w:rPr>
              <w:t>7.5.2 Cut and Fill</w:t>
            </w:r>
          </w:p>
          <w:p w14:paraId="0E844915" w14:textId="77777777" w:rsidR="004722DC" w:rsidRPr="004F2396" w:rsidRDefault="004722DC" w:rsidP="004722DC">
            <w:pPr>
              <w:jc w:val="both"/>
              <w:rPr>
                <w:rFonts w:cs="Arial"/>
                <w:b/>
                <w:sz w:val="20"/>
                <w:szCs w:val="20"/>
              </w:rPr>
            </w:pPr>
          </w:p>
          <w:p w14:paraId="03F4575D" w14:textId="77777777" w:rsidR="004722DC" w:rsidRPr="0099256D" w:rsidRDefault="004722DC" w:rsidP="004722DC">
            <w:pPr>
              <w:jc w:val="both"/>
              <w:rPr>
                <w:rFonts w:cs="Arial"/>
                <w:sz w:val="20"/>
                <w:szCs w:val="20"/>
              </w:rPr>
            </w:pPr>
            <w:r w:rsidRPr="0099256D">
              <w:rPr>
                <w:rFonts w:cs="Arial"/>
                <w:sz w:val="20"/>
                <w:szCs w:val="20"/>
              </w:rPr>
              <w:t>Cut and/or fill details and justification for the proposed changes to the land levels.</w:t>
            </w:r>
          </w:p>
        </w:tc>
        <w:tc>
          <w:tcPr>
            <w:tcW w:w="3969" w:type="dxa"/>
          </w:tcPr>
          <w:p w14:paraId="2182CCB3" w14:textId="77777777" w:rsidR="00BF2E06" w:rsidRDefault="00BF2E06" w:rsidP="006316EA">
            <w:pPr>
              <w:jc w:val="both"/>
              <w:rPr>
                <w:rFonts w:cs="Arial"/>
                <w:sz w:val="20"/>
                <w:szCs w:val="20"/>
              </w:rPr>
            </w:pPr>
          </w:p>
          <w:p w14:paraId="6BA81548" w14:textId="77777777" w:rsidR="00BF2E06" w:rsidRDefault="00BF2E06" w:rsidP="006316EA">
            <w:pPr>
              <w:jc w:val="both"/>
              <w:rPr>
                <w:rFonts w:cs="Arial"/>
                <w:sz w:val="20"/>
                <w:szCs w:val="20"/>
              </w:rPr>
            </w:pPr>
          </w:p>
          <w:p w14:paraId="4FC84F1E" w14:textId="266A645D" w:rsidR="004722DC" w:rsidRPr="0099256D" w:rsidRDefault="006316EA" w:rsidP="006316EA">
            <w:pPr>
              <w:jc w:val="both"/>
              <w:rPr>
                <w:rFonts w:cs="Arial"/>
                <w:sz w:val="20"/>
                <w:szCs w:val="20"/>
              </w:rPr>
            </w:pPr>
            <w:r>
              <w:rPr>
                <w:rFonts w:cs="Arial"/>
                <w:sz w:val="20"/>
                <w:szCs w:val="20"/>
              </w:rPr>
              <w:t xml:space="preserve">Details of cut and fill have been provided as part of the application. The applicant has minimised the impact of earthworks on the public and private domain </w:t>
            </w:r>
            <w:r w:rsidR="00205D51">
              <w:rPr>
                <w:rFonts w:cs="Arial"/>
                <w:sz w:val="20"/>
                <w:szCs w:val="20"/>
              </w:rPr>
              <w:t>by</w:t>
            </w:r>
            <w:r>
              <w:rPr>
                <w:rFonts w:cs="Arial"/>
                <w:sz w:val="20"/>
                <w:szCs w:val="20"/>
              </w:rPr>
              <w:t xml:space="preserve"> </w:t>
            </w:r>
            <w:r w:rsidR="00205D51">
              <w:rPr>
                <w:rFonts w:cs="Arial"/>
                <w:sz w:val="20"/>
                <w:szCs w:val="20"/>
              </w:rPr>
              <w:lastRenderedPageBreak/>
              <w:t xml:space="preserve">proposing a </w:t>
            </w:r>
            <w:r>
              <w:rPr>
                <w:rFonts w:cs="Arial"/>
                <w:sz w:val="20"/>
                <w:szCs w:val="20"/>
              </w:rPr>
              <w:t>subdivision layout</w:t>
            </w:r>
            <w:r w:rsidR="00205D51">
              <w:rPr>
                <w:rFonts w:cs="Arial"/>
                <w:sz w:val="20"/>
                <w:szCs w:val="20"/>
              </w:rPr>
              <w:t xml:space="preserve"> that responds to the topography of the site.</w:t>
            </w:r>
          </w:p>
        </w:tc>
        <w:tc>
          <w:tcPr>
            <w:tcW w:w="1843" w:type="dxa"/>
          </w:tcPr>
          <w:p w14:paraId="422671C3" w14:textId="77777777" w:rsidR="00BF2E06" w:rsidRDefault="00BF2E06" w:rsidP="004722DC">
            <w:pPr>
              <w:rPr>
                <w:rFonts w:cs="Arial"/>
                <w:bCs/>
                <w:sz w:val="20"/>
                <w:szCs w:val="20"/>
                <w:lang w:eastAsia="en-AU"/>
              </w:rPr>
            </w:pPr>
          </w:p>
          <w:p w14:paraId="56AEDF4A" w14:textId="77777777" w:rsidR="00BF2E06" w:rsidRDefault="00BF2E06" w:rsidP="004722DC">
            <w:pPr>
              <w:rPr>
                <w:rFonts w:cs="Arial"/>
                <w:bCs/>
                <w:sz w:val="20"/>
                <w:szCs w:val="20"/>
                <w:lang w:eastAsia="en-AU"/>
              </w:rPr>
            </w:pPr>
          </w:p>
          <w:p w14:paraId="529024EA" w14:textId="57E7121E" w:rsidR="004722DC" w:rsidRPr="0099256D" w:rsidRDefault="00CA14B7" w:rsidP="004722DC">
            <w:pPr>
              <w:rPr>
                <w:rFonts w:cs="Arial"/>
                <w:bCs/>
                <w:sz w:val="20"/>
                <w:szCs w:val="20"/>
                <w:lang w:eastAsia="en-AU"/>
              </w:rPr>
            </w:pPr>
            <w:r>
              <w:rPr>
                <w:rFonts w:cs="Arial"/>
                <w:bCs/>
                <w:sz w:val="20"/>
                <w:szCs w:val="20"/>
                <w:lang w:eastAsia="en-AU"/>
              </w:rPr>
              <w:t>Yes.</w:t>
            </w:r>
          </w:p>
        </w:tc>
      </w:tr>
      <w:tr w:rsidR="004722DC" w:rsidRPr="0099256D" w14:paraId="5C0E603F" w14:textId="77777777" w:rsidTr="00041147">
        <w:trPr>
          <w:trHeight w:val="214"/>
        </w:trPr>
        <w:tc>
          <w:tcPr>
            <w:tcW w:w="3970" w:type="dxa"/>
            <w:shd w:val="clear" w:color="auto" w:fill="auto"/>
          </w:tcPr>
          <w:p w14:paraId="31064888" w14:textId="77777777" w:rsidR="004722DC" w:rsidRDefault="004722DC" w:rsidP="004722DC">
            <w:pPr>
              <w:jc w:val="both"/>
              <w:rPr>
                <w:rFonts w:cs="Arial"/>
                <w:b/>
                <w:sz w:val="20"/>
                <w:szCs w:val="20"/>
              </w:rPr>
            </w:pPr>
            <w:r w:rsidRPr="004F2396">
              <w:rPr>
                <w:rFonts w:cs="Arial"/>
                <w:b/>
                <w:sz w:val="20"/>
                <w:szCs w:val="20"/>
              </w:rPr>
              <w:t>7.5.3 Sustainable Building Design</w:t>
            </w:r>
          </w:p>
          <w:p w14:paraId="5919627F" w14:textId="77777777" w:rsidR="004722DC" w:rsidRDefault="004722DC" w:rsidP="004722DC">
            <w:pPr>
              <w:jc w:val="both"/>
              <w:rPr>
                <w:rFonts w:cs="Arial"/>
                <w:b/>
                <w:sz w:val="20"/>
                <w:szCs w:val="20"/>
              </w:rPr>
            </w:pPr>
          </w:p>
          <w:p w14:paraId="3DE47ADA" w14:textId="77777777" w:rsidR="004722DC" w:rsidRDefault="004722DC" w:rsidP="004722DC">
            <w:pPr>
              <w:jc w:val="both"/>
              <w:rPr>
                <w:rFonts w:cs="Arial"/>
                <w:sz w:val="20"/>
                <w:szCs w:val="20"/>
              </w:rPr>
            </w:pPr>
            <w:r w:rsidRPr="00DB457D">
              <w:rPr>
                <w:rFonts w:cs="Arial"/>
                <w:sz w:val="20"/>
                <w:szCs w:val="20"/>
              </w:rPr>
              <w:t>The provisions of BASIX will apply with regards to water requirements and usage.</w:t>
            </w:r>
          </w:p>
          <w:p w14:paraId="42144471" w14:textId="3FC96E67" w:rsidR="004722DC" w:rsidRDefault="004722DC" w:rsidP="004722DC">
            <w:pPr>
              <w:jc w:val="both"/>
              <w:rPr>
                <w:rFonts w:cs="Arial"/>
                <w:sz w:val="20"/>
                <w:szCs w:val="20"/>
              </w:rPr>
            </w:pPr>
          </w:p>
          <w:p w14:paraId="2D9D3C43" w14:textId="041D9DD3" w:rsidR="006316EA" w:rsidRDefault="006316EA" w:rsidP="004722DC">
            <w:pPr>
              <w:jc w:val="both"/>
              <w:rPr>
                <w:rFonts w:cs="Arial"/>
                <w:sz w:val="20"/>
                <w:szCs w:val="20"/>
              </w:rPr>
            </w:pPr>
          </w:p>
          <w:p w14:paraId="7F3C6610" w14:textId="048D3358" w:rsidR="006316EA" w:rsidRDefault="006316EA" w:rsidP="004722DC">
            <w:pPr>
              <w:jc w:val="both"/>
              <w:rPr>
                <w:rFonts w:cs="Arial"/>
                <w:sz w:val="20"/>
                <w:szCs w:val="20"/>
              </w:rPr>
            </w:pPr>
          </w:p>
          <w:p w14:paraId="37F77024" w14:textId="77777777" w:rsidR="00205D51" w:rsidRDefault="00205D51" w:rsidP="004722DC">
            <w:pPr>
              <w:jc w:val="both"/>
              <w:rPr>
                <w:rFonts w:cs="Arial"/>
                <w:sz w:val="20"/>
                <w:szCs w:val="20"/>
              </w:rPr>
            </w:pPr>
          </w:p>
          <w:p w14:paraId="1E9288C5" w14:textId="77777777" w:rsidR="004722DC" w:rsidRDefault="004722DC" w:rsidP="004722DC">
            <w:pPr>
              <w:jc w:val="both"/>
              <w:rPr>
                <w:rFonts w:cs="Arial"/>
                <w:sz w:val="20"/>
                <w:szCs w:val="20"/>
              </w:rPr>
            </w:pPr>
            <w:r w:rsidRPr="00DB457D">
              <w:rPr>
                <w:rFonts w:cs="Arial"/>
                <w:sz w:val="20"/>
                <w:szCs w:val="20"/>
              </w:rPr>
              <w:t>The design of dwellings is to maximise cross flow ventilation.</w:t>
            </w:r>
          </w:p>
          <w:p w14:paraId="7695A3F6" w14:textId="77777777" w:rsidR="004722DC" w:rsidRDefault="004722DC" w:rsidP="004722DC">
            <w:pPr>
              <w:jc w:val="both"/>
              <w:rPr>
                <w:rFonts w:cs="Arial"/>
                <w:sz w:val="20"/>
                <w:szCs w:val="20"/>
              </w:rPr>
            </w:pPr>
          </w:p>
          <w:p w14:paraId="65C00F9F" w14:textId="604DD825" w:rsidR="004722DC" w:rsidRPr="00DB457D" w:rsidRDefault="004722DC" w:rsidP="00CA14B7">
            <w:pPr>
              <w:jc w:val="both"/>
              <w:rPr>
                <w:rFonts w:cs="Arial"/>
                <w:sz w:val="20"/>
                <w:szCs w:val="20"/>
              </w:rPr>
            </w:pPr>
            <w:r w:rsidRPr="00DB457D">
              <w:rPr>
                <w:rFonts w:cs="Arial"/>
                <w:sz w:val="20"/>
                <w:szCs w:val="20"/>
              </w:rPr>
              <w:t>Outdoor clothes lines and drying areas are required for all dwellings</w:t>
            </w:r>
            <w:r w:rsidR="00A32391">
              <w:rPr>
                <w:rFonts w:cs="Arial"/>
                <w:sz w:val="20"/>
                <w:szCs w:val="20"/>
              </w:rPr>
              <w:t>.</w:t>
            </w:r>
          </w:p>
        </w:tc>
        <w:tc>
          <w:tcPr>
            <w:tcW w:w="3969" w:type="dxa"/>
          </w:tcPr>
          <w:p w14:paraId="08B1A50D" w14:textId="77777777" w:rsidR="006316EA" w:rsidRDefault="006316EA" w:rsidP="004722DC">
            <w:pPr>
              <w:jc w:val="both"/>
              <w:rPr>
                <w:rFonts w:cs="Arial"/>
                <w:sz w:val="20"/>
                <w:szCs w:val="20"/>
              </w:rPr>
            </w:pPr>
          </w:p>
          <w:p w14:paraId="31986E3A" w14:textId="77777777" w:rsidR="006316EA" w:rsidRDefault="006316EA" w:rsidP="004722DC">
            <w:pPr>
              <w:jc w:val="both"/>
              <w:rPr>
                <w:rFonts w:cs="Arial"/>
                <w:sz w:val="20"/>
                <w:szCs w:val="20"/>
              </w:rPr>
            </w:pPr>
          </w:p>
          <w:p w14:paraId="43EF6EF6" w14:textId="4D14FFD2" w:rsidR="004722DC" w:rsidRDefault="004722DC" w:rsidP="004722DC">
            <w:pPr>
              <w:jc w:val="both"/>
              <w:rPr>
                <w:rFonts w:cs="Arial"/>
                <w:sz w:val="20"/>
                <w:szCs w:val="20"/>
              </w:rPr>
            </w:pPr>
            <w:r>
              <w:rPr>
                <w:rFonts w:cs="Arial"/>
                <w:sz w:val="20"/>
                <w:szCs w:val="20"/>
              </w:rPr>
              <w:t xml:space="preserve">Satisfactory BASIX certificates have been provided for all dwellings with a condition </w:t>
            </w:r>
            <w:r w:rsidR="00205D51">
              <w:rPr>
                <w:rFonts w:cs="Arial"/>
                <w:sz w:val="20"/>
                <w:szCs w:val="20"/>
              </w:rPr>
              <w:t>recommended</w:t>
            </w:r>
            <w:r>
              <w:rPr>
                <w:rFonts w:cs="Arial"/>
                <w:sz w:val="20"/>
                <w:szCs w:val="20"/>
              </w:rPr>
              <w:t xml:space="preserve"> that the development is carried out in accordance with each certificate.</w:t>
            </w:r>
          </w:p>
          <w:p w14:paraId="5380A1BE" w14:textId="77777777" w:rsidR="004722DC" w:rsidRDefault="004722DC" w:rsidP="004722DC">
            <w:pPr>
              <w:jc w:val="both"/>
              <w:rPr>
                <w:rFonts w:cs="Arial"/>
                <w:sz w:val="20"/>
                <w:szCs w:val="20"/>
              </w:rPr>
            </w:pPr>
          </w:p>
          <w:p w14:paraId="08C9CFB7" w14:textId="77777777" w:rsidR="004722DC" w:rsidRDefault="00776660" w:rsidP="004722DC">
            <w:pPr>
              <w:jc w:val="both"/>
              <w:rPr>
                <w:rFonts w:cs="Arial"/>
                <w:sz w:val="20"/>
                <w:szCs w:val="20"/>
              </w:rPr>
            </w:pPr>
            <w:r>
              <w:rPr>
                <w:rFonts w:cs="Arial"/>
                <w:sz w:val="20"/>
                <w:szCs w:val="20"/>
              </w:rPr>
              <w:t>Dwelling design allows for cross flow ventilation to be achieved.</w:t>
            </w:r>
          </w:p>
          <w:p w14:paraId="41326337" w14:textId="77777777" w:rsidR="004722DC" w:rsidRDefault="004722DC" w:rsidP="004722DC">
            <w:pPr>
              <w:jc w:val="both"/>
              <w:rPr>
                <w:rFonts w:cs="Arial"/>
                <w:sz w:val="20"/>
                <w:szCs w:val="20"/>
              </w:rPr>
            </w:pPr>
          </w:p>
          <w:p w14:paraId="4515169D" w14:textId="0C2603D1" w:rsidR="004722DC" w:rsidRPr="0099256D" w:rsidRDefault="00205D51" w:rsidP="004722DC">
            <w:pPr>
              <w:jc w:val="both"/>
              <w:rPr>
                <w:rFonts w:cs="Arial"/>
                <w:sz w:val="20"/>
                <w:szCs w:val="20"/>
              </w:rPr>
            </w:pPr>
            <w:r>
              <w:rPr>
                <w:rFonts w:cs="Arial"/>
                <w:sz w:val="20"/>
                <w:szCs w:val="20"/>
              </w:rPr>
              <w:t>A s</w:t>
            </w:r>
            <w:r w:rsidR="00CA14B7">
              <w:rPr>
                <w:rFonts w:cs="Arial"/>
                <w:sz w:val="20"/>
                <w:szCs w:val="20"/>
              </w:rPr>
              <w:t>atisfactory location for clothes lines identified for each lot.</w:t>
            </w:r>
          </w:p>
        </w:tc>
        <w:tc>
          <w:tcPr>
            <w:tcW w:w="1843" w:type="dxa"/>
          </w:tcPr>
          <w:p w14:paraId="55115283" w14:textId="77777777" w:rsidR="004722DC" w:rsidRDefault="004722DC" w:rsidP="004722DC">
            <w:pPr>
              <w:rPr>
                <w:rFonts w:cs="Arial"/>
                <w:bCs/>
                <w:sz w:val="20"/>
                <w:szCs w:val="20"/>
                <w:lang w:eastAsia="en-AU"/>
              </w:rPr>
            </w:pPr>
          </w:p>
          <w:p w14:paraId="14973E63" w14:textId="77777777" w:rsidR="00CA14B7" w:rsidRDefault="00CA14B7" w:rsidP="004722DC">
            <w:pPr>
              <w:rPr>
                <w:rFonts w:cs="Arial"/>
                <w:bCs/>
                <w:sz w:val="20"/>
                <w:szCs w:val="20"/>
                <w:lang w:eastAsia="en-AU"/>
              </w:rPr>
            </w:pPr>
          </w:p>
          <w:p w14:paraId="170413B1" w14:textId="189DEDD9" w:rsidR="00CA14B7" w:rsidRDefault="00CA14B7" w:rsidP="004722DC">
            <w:pPr>
              <w:rPr>
                <w:rFonts w:cs="Arial"/>
                <w:bCs/>
                <w:sz w:val="20"/>
                <w:szCs w:val="20"/>
                <w:lang w:eastAsia="en-AU"/>
              </w:rPr>
            </w:pPr>
            <w:r>
              <w:rPr>
                <w:rFonts w:cs="Arial"/>
                <w:bCs/>
                <w:sz w:val="20"/>
                <w:szCs w:val="20"/>
                <w:lang w:eastAsia="en-AU"/>
              </w:rPr>
              <w:t>Yes.</w:t>
            </w:r>
          </w:p>
          <w:p w14:paraId="12742AD2" w14:textId="77777777" w:rsidR="00CA14B7" w:rsidRDefault="00CA14B7" w:rsidP="004722DC">
            <w:pPr>
              <w:rPr>
                <w:rFonts w:cs="Arial"/>
                <w:bCs/>
                <w:sz w:val="20"/>
                <w:szCs w:val="20"/>
                <w:lang w:eastAsia="en-AU"/>
              </w:rPr>
            </w:pPr>
          </w:p>
          <w:p w14:paraId="0D9B72A3" w14:textId="7DF84F0F" w:rsidR="00CA14B7" w:rsidRDefault="00CA14B7" w:rsidP="004722DC">
            <w:pPr>
              <w:rPr>
                <w:rFonts w:cs="Arial"/>
                <w:bCs/>
                <w:sz w:val="20"/>
                <w:szCs w:val="20"/>
                <w:lang w:eastAsia="en-AU"/>
              </w:rPr>
            </w:pPr>
          </w:p>
          <w:p w14:paraId="39FDFBDE" w14:textId="39A707F0" w:rsidR="00FB067E" w:rsidRDefault="00FB067E" w:rsidP="004722DC">
            <w:pPr>
              <w:rPr>
                <w:rFonts w:cs="Arial"/>
                <w:bCs/>
                <w:sz w:val="20"/>
                <w:szCs w:val="20"/>
                <w:lang w:eastAsia="en-AU"/>
              </w:rPr>
            </w:pPr>
          </w:p>
          <w:p w14:paraId="57E84433" w14:textId="77777777" w:rsidR="00205D51" w:rsidRDefault="00205D51" w:rsidP="004722DC">
            <w:pPr>
              <w:rPr>
                <w:rFonts w:cs="Arial"/>
                <w:bCs/>
                <w:sz w:val="20"/>
                <w:szCs w:val="20"/>
                <w:lang w:eastAsia="en-AU"/>
              </w:rPr>
            </w:pPr>
          </w:p>
          <w:p w14:paraId="23D0FD4A" w14:textId="77777777" w:rsidR="00FB067E" w:rsidRDefault="00FB067E" w:rsidP="004722DC">
            <w:pPr>
              <w:rPr>
                <w:rFonts w:cs="Arial"/>
                <w:bCs/>
                <w:sz w:val="20"/>
                <w:szCs w:val="20"/>
                <w:lang w:eastAsia="en-AU"/>
              </w:rPr>
            </w:pPr>
          </w:p>
          <w:p w14:paraId="1F89A179" w14:textId="77777777" w:rsidR="00CA14B7" w:rsidRDefault="00CA14B7" w:rsidP="004722DC">
            <w:pPr>
              <w:rPr>
                <w:rFonts w:cs="Arial"/>
                <w:bCs/>
                <w:sz w:val="20"/>
                <w:szCs w:val="20"/>
                <w:lang w:eastAsia="en-AU"/>
              </w:rPr>
            </w:pPr>
            <w:r>
              <w:rPr>
                <w:rFonts w:cs="Arial"/>
                <w:bCs/>
                <w:sz w:val="20"/>
                <w:szCs w:val="20"/>
                <w:lang w:eastAsia="en-AU"/>
              </w:rPr>
              <w:t>Yes.</w:t>
            </w:r>
          </w:p>
          <w:p w14:paraId="7E0452A7" w14:textId="77777777" w:rsidR="00CA14B7" w:rsidRDefault="00CA14B7" w:rsidP="004722DC">
            <w:pPr>
              <w:rPr>
                <w:rFonts w:cs="Arial"/>
                <w:bCs/>
                <w:sz w:val="20"/>
                <w:szCs w:val="20"/>
                <w:lang w:eastAsia="en-AU"/>
              </w:rPr>
            </w:pPr>
          </w:p>
          <w:p w14:paraId="06E3DD9D" w14:textId="77777777" w:rsidR="00CA14B7" w:rsidRDefault="00CA14B7" w:rsidP="004722DC">
            <w:pPr>
              <w:rPr>
                <w:rFonts w:cs="Arial"/>
                <w:bCs/>
                <w:sz w:val="20"/>
                <w:szCs w:val="20"/>
                <w:lang w:eastAsia="en-AU"/>
              </w:rPr>
            </w:pPr>
          </w:p>
          <w:p w14:paraId="6EB976C5" w14:textId="77777777" w:rsidR="00CA14B7" w:rsidRPr="0099256D" w:rsidRDefault="00CA14B7" w:rsidP="004722DC">
            <w:pPr>
              <w:rPr>
                <w:rFonts w:cs="Arial"/>
                <w:bCs/>
                <w:sz w:val="20"/>
                <w:szCs w:val="20"/>
                <w:lang w:eastAsia="en-AU"/>
              </w:rPr>
            </w:pPr>
            <w:r>
              <w:rPr>
                <w:rFonts w:cs="Arial"/>
                <w:bCs/>
                <w:sz w:val="20"/>
                <w:szCs w:val="20"/>
                <w:lang w:eastAsia="en-AU"/>
              </w:rPr>
              <w:t>Yes.</w:t>
            </w:r>
          </w:p>
        </w:tc>
      </w:tr>
      <w:tr w:rsidR="004722DC" w:rsidRPr="0099256D" w14:paraId="16D9FCBE" w14:textId="77777777" w:rsidTr="00395848">
        <w:trPr>
          <w:trHeight w:val="5041"/>
        </w:trPr>
        <w:tc>
          <w:tcPr>
            <w:tcW w:w="3970" w:type="dxa"/>
            <w:shd w:val="clear" w:color="auto" w:fill="auto"/>
          </w:tcPr>
          <w:p w14:paraId="7F87682D" w14:textId="77777777" w:rsidR="004722DC" w:rsidRDefault="004722DC" w:rsidP="004722DC">
            <w:pPr>
              <w:jc w:val="both"/>
              <w:rPr>
                <w:rFonts w:cs="Arial"/>
                <w:b/>
                <w:sz w:val="20"/>
                <w:szCs w:val="20"/>
              </w:rPr>
            </w:pPr>
            <w:r w:rsidRPr="004F2396">
              <w:rPr>
                <w:rFonts w:cs="Arial"/>
                <w:b/>
                <w:sz w:val="20"/>
                <w:szCs w:val="20"/>
              </w:rPr>
              <w:t>7.6.1 Summary of Key Controls</w:t>
            </w:r>
          </w:p>
          <w:p w14:paraId="08B48AD3" w14:textId="77777777" w:rsidR="004722DC" w:rsidRPr="004F2396" w:rsidRDefault="004722DC" w:rsidP="004722DC">
            <w:pPr>
              <w:jc w:val="both"/>
              <w:rPr>
                <w:rFonts w:cs="Arial"/>
                <w:b/>
                <w:sz w:val="20"/>
                <w:szCs w:val="20"/>
              </w:rPr>
            </w:pPr>
          </w:p>
          <w:p w14:paraId="113E7987" w14:textId="77777777" w:rsidR="004722DC" w:rsidRPr="0099256D" w:rsidRDefault="004722DC" w:rsidP="004722DC">
            <w:pPr>
              <w:jc w:val="both"/>
              <w:rPr>
                <w:rFonts w:cs="Arial"/>
                <w:sz w:val="20"/>
                <w:szCs w:val="20"/>
              </w:rPr>
            </w:pPr>
            <w:r w:rsidRPr="0099256D">
              <w:rPr>
                <w:rFonts w:cs="Arial"/>
                <w:sz w:val="20"/>
                <w:szCs w:val="20"/>
              </w:rPr>
              <w:t>Table 16-20 provide a summary of key controls for residential development.</w:t>
            </w:r>
          </w:p>
          <w:p w14:paraId="24C8DE5A" w14:textId="77777777" w:rsidR="004722DC" w:rsidRDefault="004722DC" w:rsidP="004722DC">
            <w:pPr>
              <w:rPr>
                <w:rFonts w:cs="Arial"/>
                <w:sz w:val="20"/>
                <w:szCs w:val="20"/>
              </w:rPr>
            </w:pPr>
          </w:p>
          <w:p w14:paraId="4906DFE9" w14:textId="77777777" w:rsidR="00CA14B7" w:rsidRDefault="00CA14B7" w:rsidP="004722DC">
            <w:pPr>
              <w:rPr>
                <w:rFonts w:cs="Arial"/>
                <w:sz w:val="20"/>
                <w:szCs w:val="20"/>
              </w:rPr>
            </w:pPr>
          </w:p>
          <w:p w14:paraId="27C8D6D8" w14:textId="77777777" w:rsidR="00CA14B7" w:rsidRPr="00395848" w:rsidRDefault="00CA14B7" w:rsidP="004722DC">
            <w:pPr>
              <w:rPr>
                <w:rFonts w:cs="Arial"/>
                <w:sz w:val="20"/>
                <w:szCs w:val="20"/>
              </w:rPr>
            </w:pPr>
          </w:p>
          <w:p w14:paraId="5EE6F735" w14:textId="77777777" w:rsidR="004722DC" w:rsidRPr="00395848" w:rsidRDefault="004722DC" w:rsidP="004722DC">
            <w:pPr>
              <w:rPr>
                <w:rFonts w:cs="Arial"/>
                <w:sz w:val="20"/>
                <w:szCs w:val="20"/>
                <w:u w:val="single"/>
              </w:rPr>
            </w:pPr>
            <w:r w:rsidRPr="00395848">
              <w:rPr>
                <w:rFonts w:cs="Arial"/>
                <w:sz w:val="20"/>
                <w:szCs w:val="20"/>
                <w:u w:val="single"/>
              </w:rPr>
              <w:t xml:space="preserve">Corner lot secondary street setback </w:t>
            </w:r>
          </w:p>
          <w:p w14:paraId="5DA684D1" w14:textId="77777777" w:rsidR="004722DC" w:rsidRPr="00395848" w:rsidRDefault="004722DC" w:rsidP="004722DC">
            <w:pPr>
              <w:rPr>
                <w:rFonts w:cs="Arial"/>
                <w:sz w:val="20"/>
                <w:szCs w:val="20"/>
              </w:rPr>
            </w:pPr>
            <w:r w:rsidRPr="00395848">
              <w:rPr>
                <w:rFonts w:cs="Arial"/>
                <w:sz w:val="20"/>
                <w:szCs w:val="20"/>
              </w:rPr>
              <w:t>≥ 1m</w:t>
            </w:r>
          </w:p>
          <w:p w14:paraId="58423A97" w14:textId="77777777" w:rsidR="004722DC" w:rsidRDefault="004722DC" w:rsidP="004722DC">
            <w:pPr>
              <w:rPr>
                <w:rFonts w:cs="Arial"/>
                <w:sz w:val="20"/>
                <w:szCs w:val="20"/>
              </w:rPr>
            </w:pPr>
          </w:p>
          <w:p w14:paraId="7FCE8593" w14:textId="77777777" w:rsidR="004722DC" w:rsidRPr="00395848" w:rsidRDefault="004722DC" w:rsidP="004722DC">
            <w:pPr>
              <w:rPr>
                <w:rFonts w:cs="Arial"/>
                <w:sz w:val="20"/>
                <w:szCs w:val="20"/>
                <w:u w:val="single"/>
              </w:rPr>
            </w:pPr>
            <w:r w:rsidRPr="00395848">
              <w:rPr>
                <w:rFonts w:cs="Arial"/>
                <w:sz w:val="20"/>
                <w:szCs w:val="20"/>
                <w:u w:val="single"/>
              </w:rPr>
              <w:t xml:space="preserve">Zero lot boundary easements </w:t>
            </w:r>
          </w:p>
          <w:p w14:paraId="30E746A0" w14:textId="77777777" w:rsidR="004722DC" w:rsidRPr="00395848" w:rsidRDefault="004722DC" w:rsidP="004722DC">
            <w:pPr>
              <w:rPr>
                <w:rFonts w:cs="Arial"/>
                <w:sz w:val="20"/>
                <w:szCs w:val="20"/>
              </w:rPr>
            </w:pPr>
            <w:r w:rsidRPr="00395848">
              <w:rPr>
                <w:rFonts w:cs="Arial"/>
                <w:sz w:val="20"/>
                <w:szCs w:val="20"/>
              </w:rPr>
              <w:t>≥ 0.9m easement (single storey zero lot wall)</w:t>
            </w:r>
          </w:p>
          <w:p w14:paraId="338D2318" w14:textId="77777777" w:rsidR="004722DC" w:rsidRPr="00395848" w:rsidRDefault="004722DC" w:rsidP="004722DC">
            <w:pPr>
              <w:rPr>
                <w:rFonts w:cs="Arial"/>
                <w:sz w:val="20"/>
                <w:szCs w:val="20"/>
              </w:rPr>
            </w:pPr>
            <w:r w:rsidRPr="00395848">
              <w:rPr>
                <w:rFonts w:cs="Arial"/>
                <w:sz w:val="20"/>
                <w:szCs w:val="20"/>
              </w:rPr>
              <w:t>≥ 1.2m easement (double storey zero lot wall)</w:t>
            </w:r>
          </w:p>
          <w:p w14:paraId="488827AF" w14:textId="77777777" w:rsidR="004722DC" w:rsidRPr="00395848" w:rsidRDefault="004722DC" w:rsidP="004722DC">
            <w:pPr>
              <w:rPr>
                <w:rFonts w:cs="Arial"/>
                <w:sz w:val="20"/>
                <w:szCs w:val="20"/>
              </w:rPr>
            </w:pPr>
          </w:p>
          <w:p w14:paraId="2A6747DB" w14:textId="77777777" w:rsidR="004722DC" w:rsidRPr="00395848" w:rsidRDefault="004722DC" w:rsidP="004722DC">
            <w:pPr>
              <w:rPr>
                <w:rFonts w:cs="Arial"/>
                <w:sz w:val="20"/>
                <w:szCs w:val="20"/>
              </w:rPr>
            </w:pPr>
            <w:r w:rsidRPr="00395848">
              <w:rPr>
                <w:rFonts w:cs="Arial"/>
                <w:sz w:val="20"/>
                <w:szCs w:val="20"/>
              </w:rPr>
              <w:t>No eaves, gutters or services within the easement of the burdened lot</w:t>
            </w:r>
          </w:p>
          <w:p w14:paraId="573C69E2" w14:textId="77777777" w:rsidR="004722DC" w:rsidRDefault="004722DC" w:rsidP="004722DC">
            <w:pPr>
              <w:rPr>
                <w:rFonts w:cs="Arial"/>
                <w:sz w:val="20"/>
                <w:szCs w:val="20"/>
              </w:rPr>
            </w:pPr>
          </w:p>
          <w:p w14:paraId="43B6EE53" w14:textId="77777777" w:rsidR="004722DC" w:rsidRPr="00395848" w:rsidRDefault="004722DC" w:rsidP="004722DC">
            <w:pPr>
              <w:rPr>
                <w:rFonts w:cs="Arial"/>
                <w:sz w:val="20"/>
                <w:szCs w:val="20"/>
                <w:u w:val="single"/>
              </w:rPr>
            </w:pPr>
            <w:r w:rsidRPr="00395848">
              <w:rPr>
                <w:rFonts w:cs="Arial"/>
                <w:sz w:val="20"/>
                <w:szCs w:val="20"/>
                <w:u w:val="single"/>
              </w:rPr>
              <w:t>Zero lot boundary wall length</w:t>
            </w:r>
          </w:p>
          <w:p w14:paraId="6355E52E" w14:textId="2BEC197A" w:rsidR="00FD41BA" w:rsidRPr="00FD41BA" w:rsidRDefault="00E6170D" w:rsidP="00FD41BA">
            <w:pPr>
              <w:rPr>
                <w:rFonts w:cs="Arial"/>
                <w:sz w:val="20"/>
                <w:szCs w:val="20"/>
              </w:rPr>
            </w:pPr>
            <w:r>
              <w:rPr>
                <w:rFonts w:cs="Arial"/>
                <w:sz w:val="20"/>
                <w:szCs w:val="20"/>
              </w:rPr>
              <w:t>Attache</w:t>
            </w:r>
            <w:r w:rsidR="00303196">
              <w:rPr>
                <w:rFonts w:cs="Arial"/>
                <w:sz w:val="20"/>
                <w:szCs w:val="20"/>
              </w:rPr>
              <w:t xml:space="preserve">d/abutting: </w:t>
            </w:r>
            <w:r w:rsidR="004722DC" w:rsidRPr="00395848">
              <w:rPr>
                <w:rFonts w:cs="Arial"/>
                <w:sz w:val="20"/>
                <w:szCs w:val="20"/>
              </w:rPr>
              <w:t>≤15m</w:t>
            </w:r>
            <w:r w:rsidR="00FD41BA">
              <w:rPr>
                <w:rFonts w:cs="Arial"/>
                <w:sz w:val="20"/>
                <w:szCs w:val="20"/>
              </w:rPr>
              <w:t xml:space="preserve"> </w:t>
            </w:r>
            <w:r w:rsidR="00FD41BA" w:rsidRPr="00FD41BA">
              <w:rPr>
                <w:rFonts w:cs="Arial"/>
                <w:sz w:val="20"/>
                <w:szCs w:val="20"/>
              </w:rPr>
              <w:t>upper levels</w:t>
            </w:r>
          </w:p>
          <w:p w14:paraId="69278359" w14:textId="78500366" w:rsidR="004722DC" w:rsidRPr="0099256D" w:rsidRDefault="00FD41BA" w:rsidP="00D148F2">
            <w:pPr>
              <w:rPr>
                <w:rFonts w:cs="Arial"/>
                <w:sz w:val="20"/>
                <w:szCs w:val="20"/>
              </w:rPr>
            </w:pPr>
            <w:r w:rsidRPr="00FD41BA">
              <w:rPr>
                <w:rFonts w:cs="Arial"/>
                <w:sz w:val="20"/>
                <w:szCs w:val="20"/>
              </w:rPr>
              <w:t>only. No limit to ground floor</w:t>
            </w:r>
            <w:r>
              <w:rPr>
                <w:rFonts w:cs="Arial"/>
                <w:sz w:val="20"/>
                <w:szCs w:val="20"/>
              </w:rPr>
              <w:t xml:space="preserve"> </w:t>
            </w:r>
            <w:r w:rsidRPr="00FD41BA">
              <w:rPr>
                <w:rFonts w:cs="Arial"/>
                <w:sz w:val="20"/>
                <w:szCs w:val="20"/>
              </w:rPr>
              <w:t>(excludes rear loaded garages)</w:t>
            </w:r>
            <w:r>
              <w:rPr>
                <w:rFonts w:cs="Arial"/>
                <w:sz w:val="20"/>
                <w:szCs w:val="20"/>
              </w:rPr>
              <w:t>.</w:t>
            </w:r>
          </w:p>
        </w:tc>
        <w:tc>
          <w:tcPr>
            <w:tcW w:w="3969" w:type="dxa"/>
          </w:tcPr>
          <w:p w14:paraId="2BE6D40F" w14:textId="77777777" w:rsidR="00CA14B7" w:rsidRDefault="00CA14B7" w:rsidP="004722DC">
            <w:pPr>
              <w:jc w:val="both"/>
              <w:rPr>
                <w:rFonts w:cs="Arial"/>
                <w:sz w:val="20"/>
                <w:szCs w:val="20"/>
              </w:rPr>
            </w:pPr>
          </w:p>
          <w:p w14:paraId="51621E69" w14:textId="77777777" w:rsidR="00CA14B7" w:rsidRDefault="00CA14B7" w:rsidP="004722DC">
            <w:pPr>
              <w:jc w:val="both"/>
              <w:rPr>
                <w:rFonts w:cs="Arial"/>
                <w:sz w:val="20"/>
                <w:szCs w:val="20"/>
              </w:rPr>
            </w:pPr>
          </w:p>
          <w:p w14:paraId="3C358F9E" w14:textId="77777777" w:rsidR="004722DC" w:rsidRPr="0099256D" w:rsidRDefault="004722DC" w:rsidP="004722DC">
            <w:pPr>
              <w:jc w:val="both"/>
              <w:rPr>
                <w:rFonts w:cs="Arial"/>
                <w:sz w:val="20"/>
                <w:szCs w:val="20"/>
              </w:rPr>
            </w:pPr>
            <w:r w:rsidRPr="0099256D">
              <w:rPr>
                <w:rFonts w:cs="Arial"/>
                <w:sz w:val="20"/>
                <w:szCs w:val="20"/>
              </w:rPr>
              <w:t>The dwellings have been assessed against table 16 - Summary of Key Controls for Lots with Frontage Width ≥ 4.5m for Rear Accessed Dwellings</w:t>
            </w:r>
          </w:p>
          <w:p w14:paraId="6DD36255" w14:textId="77777777" w:rsidR="004722DC" w:rsidRDefault="004722DC" w:rsidP="004722DC">
            <w:pPr>
              <w:jc w:val="both"/>
              <w:rPr>
                <w:rFonts w:cs="Arial"/>
                <w:sz w:val="20"/>
                <w:szCs w:val="20"/>
              </w:rPr>
            </w:pPr>
          </w:p>
          <w:p w14:paraId="61705116" w14:textId="77777777" w:rsidR="00CA14B7" w:rsidRDefault="00CA14B7" w:rsidP="004722DC">
            <w:pPr>
              <w:jc w:val="both"/>
              <w:rPr>
                <w:rFonts w:cs="Arial"/>
                <w:sz w:val="20"/>
                <w:szCs w:val="20"/>
              </w:rPr>
            </w:pPr>
          </w:p>
          <w:p w14:paraId="330035FB" w14:textId="53FC1B05" w:rsidR="004722DC" w:rsidRPr="00D148F2" w:rsidRDefault="00F3039D" w:rsidP="004722DC">
            <w:pPr>
              <w:jc w:val="both"/>
              <w:rPr>
                <w:rFonts w:cs="Arial"/>
                <w:sz w:val="20"/>
                <w:szCs w:val="20"/>
              </w:rPr>
            </w:pPr>
            <w:r w:rsidRPr="00D148F2">
              <w:rPr>
                <w:rFonts w:cs="Arial"/>
                <w:sz w:val="20"/>
                <w:szCs w:val="20"/>
              </w:rPr>
              <w:t xml:space="preserve">All </w:t>
            </w:r>
            <w:r w:rsidR="004336F8" w:rsidRPr="00D148F2">
              <w:rPr>
                <w:rFonts w:cs="Arial"/>
                <w:sz w:val="20"/>
                <w:szCs w:val="20"/>
              </w:rPr>
              <w:t>secondary st</w:t>
            </w:r>
            <w:r w:rsidR="00D148F2">
              <w:rPr>
                <w:rFonts w:cs="Arial"/>
                <w:sz w:val="20"/>
                <w:szCs w:val="20"/>
              </w:rPr>
              <w:t>r</w:t>
            </w:r>
            <w:r w:rsidR="004336F8" w:rsidRPr="00D148F2">
              <w:rPr>
                <w:rFonts w:cs="Arial"/>
                <w:sz w:val="20"/>
                <w:szCs w:val="20"/>
              </w:rPr>
              <w:t>eet setbacks from roads and laneways are greater than 1 metre.</w:t>
            </w:r>
          </w:p>
          <w:p w14:paraId="2A23B0AE" w14:textId="77777777" w:rsidR="004722DC" w:rsidRPr="00D148F2" w:rsidRDefault="004722DC" w:rsidP="004722DC">
            <w:pPr>
              <w:jc w:val="both"/>
              <w:rPr>
                <w:rFonts w:cs="Arial"/>
                <w:sz w:val="20"/>
                <w:szCs w:val="20"/>
              </w:rPr>
            </w:pPr>
          </w:p>
          <w:p w14:paraId="363DDC87" w14:textId="2E8F1E5B" w:rsidR="004722DC" w:rsidRPr="00D148F2" w:rsidRDefault="002C2220" w:rsidP="004722DC">
            <w:pPr>
              <w:jc w:val="both"/>
              <w:rPr>
                <w:rFonts w:cs="Arial"/>
                <w:sz w:val="20"/>
                <w:szCs w:val="20"/>
              </w:rPr>
            </w:pPr>
            <w:r w:rsidRPr="00D148F2">
              <w:rPr>
                <w:rFonts w:cs="Arial"/>
                <w:sz w:val="20"/>
                <w:szCs w:val="20"/>
              </w:rPr>
              <w:t xml:space="preserve">All single storey </w:t>
            </w:r>
            <w:r w:rsidR="00DA0D40" w:rsidRPr="00D148F2">
              <w:rPr>
                <w:rFonts w:cs="Arial"/>
                <w:sz w:val="20"/>
                <w:szCs w:val="20"/>
              </w:rPr>
              <w:t>zero lot walls are benefitted by 0.9m easements and two storey zero lot walls ben</w:t>
            </w:r>
            <w:r w:rsidR="001F66D4" w:rsidRPr="00D148F2">
              <w:rPr>
                <w:rFonts w:cs="Arial"/>
                <w:sz w:val="20"/>
                <w:szCs w:val="20"/>
              </w:rPr>
              <w:t>efitted by 1.2m easements. No structures</w:t>
            </w:r>
            <w:r w:rsidR="00BA08F7">
              <w:rPr>
                <w:rFonts w:cs="Arial"/>
                <w:sz w:val="20"/>
                <w:szCs w:val="20"/>
              </w:rPr>
              <w:t xml:space="preserve"> are</w:t>
            </w:r>
            <w:r w:rsidR="001F66D4" w:rsidRPr="00D148F2">
              <w:rPr>
                <w:rFonts w:cs="Arial"/>
                <w:sz w:val="20"/>
                <w:szCs w:val="20"/>
              </w:rPr>
              <w:t xml:space="preserve"> proposed within easements that wil</w:t>
            </w:r>
            <w:r w:rsidR="00CE46E2" w:rsidRPr="00D148F2">
              <w:rPr>
                <w:rFonts w:cs="Arial"/>
                <w:sz w:val="20"/>
                <w:szCs w:val="20"/>
              </w:rPr>
              <w:t xml:space="preserve">l impede access and maintenance. </w:t>
            </w:r>
          </w:p>
          <w:p w14:paraId="7E41EE4C" w14:textId="77777777" w:rsidR="004722DC" w:rsidRPr="00D148F2" w:rsidRDefault="004722DC" w:rsidP="004722DC">
            <w:pPr>
              <w:jc w:val="both"/>
              <w:rPr>
                <w:rFonts w:cs="Arial"/>
                <w:sz w:val="20"/>
                <w:szCs w:val="20"/>
              </w:rPr>
            </w:pPr>
          </w:p>
          <w:p w14:paraId="425FCFD9" w14:textId="4E536698" w:rsidR="004722DC" w:rsidRPr="00D148F2" w:rsidRDefault="004722DC" w:rsidP="004722DC">
            <w:pPr>
              <w:jc w:val="both"/>
              <w:rPr>
                <w:rFonts w:cs="Arial"/>
                <w:sz w:val="20"/>
                <w:szCs w:val="20"/>
              </w:rPr>
            </w:pPr>
          </w:p>
          <w:p w14:paraId="7093C695" w14:textId="70363B83" w:rsidR="00BC5CF4" w:rsidRPr="00D148F2" w:rsidRDefault="00BC5CF4" w:rsidP="004722DC">
            <w:pPr>
              <w:jc w:val="both"/>
              <w:rPr>
                <w:rFonts w:cs="Arial"/>
                <w:sz w:val="20"/>
                <w:szCs w:val="20"/>
              </w:rPr>
            </w:pPr>
          </w:p>
          <w:p w14:paraId="0DDD4DD7" w14:textId="08F5AD0A" w:rsidR="004722DC" w:rsidRPr="0099256D" w:rsidRDefault="00B90041" w:rsidP="00D148F2">
            <w:pPr>
              <w:jc w:val="both"/>
              <w:rPr>
                <w:rFonts w:cs="Arial"/>
                <w:sz w:val="20"/>
                <w:szCs w:val="20"/>
              </w:rPr>
            </w:pPr>
            <w:r w:rsidRPr="00D148F2">
              <w:rPr>
                <w:rFonts w:cs="Arial"/>
                <w:sz w:val="20"/>
                <w:szCs w:val="20"/>
              </w:rPr>
              <w:t>All upper level zero lot boundaries are less than 15 metres in length.</w:t>
            </w:r>
          </w:p>
        </w:tc>
        <w:tc>
          <w:tcPr>
            <w:tcW w:w="1843" w:type="dxa"/>
          </w:tcPr>
          <w:p w14:paraId="7DFFE45A" w14:textId="77777777" w:rsidR="004722DC" w:rsidRDefault="004722DC" w:rsidP="004722DC">
            <w:pPr>
              <w:rPr>
                <w:rFonts w:cs="Arial"/>
                <w:bCs/>
                <w:sz w:val="20"/>
                <w:szCs w:val="20"/>
                <w:lang w:eastAsia="en-AU"/>
              </w:rPr>
            </w:pPr>
          </w:p>
          <w:p w14:paraId="5CE85A30" w14:textId="77777777" w:rsidR="004722DC" w:rsidRDefault="004722DC" w:rsidP="004722DC">
            <w:pPr>
              <w:rPr>
                <w:rFonts w:cs="Arial"/>
                <w:bCs/>
                <w:sz w:val="20"/>
                <w:szCs w:val="20"/>
                <w:lang w:eastAsia="en-AU"/>
              </w:rPr>
            </w:pPr>
          </w:p>
          <w:p w14:paraId="58D8C944" w14:textId="09A5661D" w:rsidR="004722DC" w:rsidRDefault="004722DC" w:rsidP="004722DC">
            <w:pPr>
              <w:rPr>
                <w:rFonts w:cs="Arial"/>
                <w:bCs/>
                <w:sz w:val="20"/>
                <w:szCs w:val="20"/>
                <w:lang w:eastAsia="en-AU"/>
              </w:rPr>
            </w:pPr>
          </w:p>
          <w:p w14:paraId="294B0B1A" w14:textId="3EF5B07F" w:rsidR="00D148F2" w:rsidRDefault="00D148F2" w:rsidP="004722DC">
            <w:pPr>
              <w:rPr>
                <w:rFonts w:cs="Arial"/>
                <w:bCs/>
                <w:sz w:val="20"/>
                <w:szCs w:val="20"/>
                <w:lang w:eastAsia="en-AU"/>
              </w:rPr>
            </w:pPr>
          </w:p>
          <w:p w14:paraId="7280DFFC" w14:textId="77777777" w:rsidR="00D148F2" w:rsidRDefault="00D148F2" w:rsidP="004722DC">
            <w:pPr>
              <w:rPr>
                <w:rFonts w:cs="Arial"/>
                <w:bCs/>
                <w:sz w:val="20"/>
                <w:szCs w:val="20"/>
                <w:lang w:eastAsia="en-AU"/>
              </w:rPr>
            </w:pPr>
          </w:p>
          <w:p w14:paraId="0FAE09C7" w14:textId="77777777" w:rsidR="004722DC" w:rsidRDefault="004722DC" w:rsidP="004722DC">
            <w:pPr>
              <w:rPr>
                <w:rFonts w:cs="Arial"/>
                <w:bCs/>
                <w:sz w:val="20"/>
                <w:szCs w:val="20"/>
                <w:lang w:eastAsia="en-AU"/>
              </w:rPr>
            </w:pPr>
          </w:p>
          <w:p w14:paraId="22B9C321" w14:textId="77777777" w:rsidR="004722DC" w:rsidRDefault="004722DC" w:rsidP="004722DC">
            <w:pPr>
              <w:rPr>
                <w:rFonts w:cs="Arial"/>
                <w:bCs/>
                <w:sz w:val="20"/>
                <w:szCs w:val="20"/>
                <w:lang w:eastAsia="en-AU"/>
              </w:rPr>
            </w:pPr>
          </w:p>
          <w:p w14:paraId="4B7F866E" w14:textId="77777777" w:rsidR="004722DC" w:rsidRDefault="004722DC" w:rsidP="004722DC">
            <w:pPr>
              <w:rPr>
                <w:rFonts w:cs="Arial"/>
                <w:bCs/>
                <w:sz w:val="20"/>
                <w:szCs w:val="20"/>
                <w:lang w:eastAsia="en-AU"/>
              </w:rPr>
            </w:pPr>
          </w:p>
          <w:p w14:paraId="765501B3" w14:textId="77777777" w:rsidR="004722DC" w:rsidRPr="0099256D" w:rsidRDefault="004722DC" w:rsidP="004722DC">
            <w:pPr>
              <w:rPr>
                <w:rFonts w:cs="Arial"/>
                <w:bCs/>
                <w:sz w:val="20"/>
                <w:szCs w:val="20"/>
                <w:lang w:eastAsia="en-AU"/>
              </w:rPr>
            </w:pPr>
            <w:r>
              <w:rPr>
                <w:rFonts w:cs="Arial"/>
                <w:bCs/>
                <w:sz w:val="20"/>
                <w:szCs w:val="20"/>
                <w:lang w:eastAsia="en-AU"/>
              </w:rPr>
              <w:t>Yes.</w:t>
            </w:r>
          </w:p>
          <w:p w14:paraId="362F24C4" w14:textId="77777777" w:rsidR="004722DC" w:rsidRDefault="004722DC" w:rsidP="004722DC">
            <w:pPr>
              <w:rPr>
                <w:rFonts w:cs="Arial"/>
                <w:bCs/>
                <w:sz w:val="20"/>
                <w:szCs w:val="20"/>
                <w:lang w:eastAsia="en-AU"/>
              </w:rPr>
            </w:pPr>
          </w:p>
          <w:p w14:paraId="49A24D0B" w14:textId="77777777" w:rsidR="004722DC" w:rsidRDefault="004722DC" w:rsidP="004722DC">
            <w:pPr>
              <w:rPr>
                <w:rFonts w:cs="Arial"/>
                <w:bCs/>
                <w:sz w:val="20"/>
                <w:szCs w:val="20"/>
                <w:lang w:eastAsia="en-AU"/>
              </w:rPr>
            </w:pPr>
          </w:p>
          <w:p w14:paraId="727270AA" w14:textId="77777777" w:rsidR="004722DC" w:rsidRDefault="004722DC" w:rsidP="004722DC">
            <w:pPr>
              <w:rPr>
                <w:rFonts w:cs="Arial"/>
                <w:bCs/>
                <w:sz w:val="20"/>
                <w:szCs w:val="20"/>
                <w:lang w:eastAsia="en-AU"/>
              </w:rPr>
            </w:pPr>
            <w:r>
              <w:rPr>
                <w:rFonts w:cs="Arial"/>
                <w:bCs/>
                <w:sz w:val="20"/>
                <w:szCs w:val="20"/>
                <w:lang w:eastAsia="en-AU"/>
              </w:rPr>
              <w:t>Yes.</w:t>
            </w:r>
          </w:p>
          <w:p w14:paraId="2B592983" w14:textId="77777777" w:rsidR="004722DC" w:rsidRDefault="004722DC" w:rsidP="004722DC">
            <w:pPr>
              <w:rPr>
                <w:rFonts w:cs="Arial"/>
                <w:bCs/>
                <w:sz w:val="20"/>
                <w:szCs w:val="20"/>
                <w:lang w:eastAsia="en-AU"/>
              </w:rPr>
            </w:pPr>
          </w:p>
          <w:p w14:paraId="169A54E5" w14:textId="77777777" w:rsidR="004722DC" w:rsidRDefault="004722DC" w:rsidP="004722DC">
            <w:pPr>
              <w:rPr>
                <w:rFonts w:cs="Arial"/>
                <w:bCs/>
                <w:sz w:val="20"/>
                <w:szCs w:val="20"/>
                <w:lang w:eastAsia="en-AU"/>
              </w:rPr>
            </w:pPr>
          </w:p>
          <w:p w14:paraId="39B7818D" w14:textId="77777777" w:rsidR="004722DC" w:rsidRDefault="004722DC" w:rsidP="004722DC">
            <w:pPr>
              <w:rPr>
                <w:rFonts w:cs="Arial"/>
                <w:bCs/>
                <w:sz w:val="20"/>
                <w:szCs w:val="20"/>
                <w:lang w:eastAsia="en-AU"/>
              </w:rPr>
            </w:pPr>
          </w:p>
          <w:p w14:paraId="0948CE87" w14:textId="23272071" w:rsidR="004722DC" w:rsidRDefault="004722DC" w:rsidP="004722DC">
            <w:pPr>
              <w:rPr>
                <w:rFonts w:cs="Arial"/>
                <w:bCs/>
                <w:sz w:val="20"/>
                <w:szCs w:val="20"/>
                <w:lang w:eastAsia="en-AU"/>
              </w:rPr>
            </w:pPr>
          </w:p>
          <w:p w14:paraId="2F145F00" w14:textId="77777777" w:rsidR="00D148F2" w:rsidRDefault="00D148F2" w:rsidP="004722DC">
            <w:pPr>
              <w:rPr>
                <w:rFonts w:cs="Arial"/>
                <w:bCs/>
                <w:sz w:val="20"/>
                <w:szCs w:val="20"/>
                <w:lang w:eastAsia="en-AU"/>
              </w:rPr>
            </w:pPr>
          </w:p>
          <w:p w14:paraId="4927BBAD" w14:textId="77777777" w:rsidR="004722DC" w:rsidRDefault="004722DC" w:rsidP="004722DC">
            <w:pPr>
              <w:rPr>
                <w:rFonts w:cs="Arial"/>
                <w:bCs/>
                <w:sz w:val="20"/>
                <w:szCs w:val="20"/>
                <w:lang w:eastAsia="en-AU"/>
              </w:rPr>
            </w:pPr>
          </w:p>
          <w:p w14:paraId="1457C340" w14:textId="77777777" w:rsidR="004722DC" w:rsidRDefault="004722DC" w:rsidP="004722DC">
            <w:pPr>
              <w:rPr>
                <w:rFonts w:cs="Arial"/>
                <w:bCs/>
                <w:sz w:val="20"/>
                <w:szCs w:val="20"/>
                <w:lang w:eastAsia="en-AU"/>
              </w:rPr>
            </w:pPr>
          </w:p>
          <w:p w14:paraId="05EA3B35" w14:textId="77777777" w:rsidR="004722DC" w:rsidRDefault="004722DC" w:rsidP="004722DC">
            <w:pPr>
              <w:rPr>
                <w:rFonts w:cs="Arial"/>
                <w:bCs/>
                <w:sz w:val="20"/>
                <w:szCs w:val="20"/>
                <w:lang w:eastAsia="en-AU"/>
              </w:rPr>
            </w:pPr>
          </w:p>
          <w:p w14:paraId="05EE0246" w14:textId="77777777"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510DEC78" w14:textId="77777777" w:rsidTr="00041147">
        <w:trPr>
          <w:trHeight w:val="214"/>
        </w:trPr>
        <w:tc>
          <w:tcPr>
            <w:tcW w:w="3970" w:type="dxa"/>
            <w:shd w:val="clear" w:color="auto" w:fill="auto"/>
          </w:tcPr>
          <w:p w14:paraId="43C1B92C" w14:textId="77777777" w:rsidR="004722DC" w:rsidRDefault="004722DC" w:rsidP="004722DC">
            <w:pPr>
              <w:jc w:val="both"/>
              <w:rPr>
                <w:rFonts w:cs="Arial"/>
                <w:b/>
                <w:sz w:val="20"/>
                <w:szCs w:val="20"/>
              </w:rPr>
            </w:pPr>
            <w:r w:rsidRPr="004F2396">
              <w:rPr>
                <w:rFonts w:cs="Arial"/>
                <w:b/>
                <w:sz w:val="20"/>
                <w:szCs w:val="20"/>
              </w:rPr>
              <w:t>7.6.2 Streetscape and Architectural Design</w:t>
            </w:r>
          </w:p>
          <w:p w14:paraId="79E9B701" w14:textId="77777777" w:rsidR="004722DC" w:rsidRPr="004F2396" w:rsidRDefault="004722DC" w:rsidP="004722DC">
            <w:pPr>
              <w:jc w:val="both"/>
              <w:rPr>
                <w:rFonts w:cs="Arial"/>
                <w:b/>
                <w:sz w:val="20"/>
                <w:szCs w:val="20"/>
              </w:rPr>
            </w:pPr>
          </w:p>
          <w:p w14:paraId="161EA265" w14:textId="77777777" w:rsidR="004722DC" w:rsidRPr="0099256D" w:rsidRDefault="004722DC" w:rsidP="004722DC">
            <w:pPr>
              <w:jc w:val="both"/>
              <w:rPr>
                <w:rFonts w:cs="Arial"/>
                <w:sz w:val="20"/>
                <w:szCs w:val="20"/>
              </w:rPr>
            </w:pPr>
            <w:r w:rsidRPr="0099256D">
              <w:rPr>
                <w:rFonts w:cs="Arial"/>
                <w:sz w:val="20"/>
                <w:szCs w:val="20"/>
              </w:rPr>
              <w:t>The primary street facade of a dwelling should address the street and must incorporate at least two design features.</w:t>
            </w:r>
          </w:p>
          <w:p w14:paraId="3048A814" w14:textId="77777777" w:rsidR="004722DC" w:rsidRDefault="004722DC" w:rsidP="004722DC">
            <w:pPr>
              <w:jc w:val="both"/>
              <w:rPr>
                <w:rFonts w:cs="Arial"/>
                <w:sz w:val="20"/>
                <w:szCs w:val="20"/>
              </w:rPr>
            </w:pPr>
          </w:p>
          <w:p w14:paraId="6E64C142" w14:textId="77777777" w:rsidR="004722DC" w:rsidRDefault="004722DC" w:rsidP="004722DC">
            <w:pPr>
              <w:jc w:val="both"/>
              <w:rPr>
                <w:rFonts w:cs="Arial"/>
                <w:sz w:val="20"/>
                <w:szCs w:val="20"/>
              </w:rPr>
            </w:pPr>
          </w:p>
          <w:p w14:paraId="2A56F172" w14:textId="77777777" w:rsidR="004722DC" w:rsidRPr="0099256D" w:rsidRDefault="004722DC" w:rsidP="004722DC">
            <w:pPr>
              <w:jc w:val="both"/>
              <w:rPr>
                <w:rFonts w:cs="Arial"/>
                <w:sz w:val="20"/>
                <w:szCs w:val="20"/>
              </w:rPr>
            </w:pPr>
          </w:p>
          <w:p w14:paraId="64796E9D" w14:textId="77777777" w:rsidR="004722DC" w:rsidRPr="0099256D" w:rsidRDefault="004722DC" w:rsidP="004722DC">
            <w:pPr>
              <w:jc w:val="both"/>
              <w:rPr>
                <w:rFonts w:cs="Arial"/>
                <w:sz w:val="20"/>
                <w:szCs w:val="20"/>
              </w:rPr>
            </w:pPr>
            <w:r w:rsidRPr="0099256D">
              <w:rPr>
                <w:rFonts w:cs="Arial"/>
                <w:sz w:val="20"/>
                <w:szCs w:val="20"/>
              </w:rPr>
              <w:t>The secondary street facade for a dwelling on a corner lot should address the street and must incorporate at least two design features</w:t>
            </w:r>
          </w:p>
          <w:p w14:paraId="219572D3" w14:textId="77777777" w:rsidR="004722DC" w:rsidRPr="0099256D" w:rsidRDefault="004722DC" w:rsidP="004722DC">
            <w:pPr>
              <w:jc w:val="both"/>
              <w:rPr>
                <w:rFonts w:cs="Arial"/>
                <w:sz w:val="20"/>
                <w:szCs w:val="20"/>
              </w:rPr>
            </w:pPr>
          </w:p>
          <w:p w14:paraId="7D62D0CE" w14:textId="77777777" w:rsidR="004722DC" w:rsidRPr="0099256D" w:rsidRDefault="004722DC" w:rsidP="004722DC">
            <w:pPr>
              <w:jc w:val="both"/>
              <w:rPr>
                <w:rFonts w:cs="Arial"/>
                <w:sz w:val="20"/>
                <w:szCs w:val="20"/>
              </w:rPr>
            </w:pPr>
            <w:r w:rsidRPr="0099256D">
              <w:rPr>
                <w:rFonts w:cs="Arial"/>
                <w:sz w:val="20"/>
                <w:szCs w:val="20"/>
              </w:rPr>
              <w:t>Eaves should have a minimum of 450mm overhang</w:t>
            </w:r>
            <w:r>
              <w:rPr>
                <w:rFonts w:cs="Arial"/>
                <w:sz w:val="20"/>
                <w:szCs w:val="20"/>
              </w:rPr>
              <w:t xml:space="preserve">. </w:t>
            </w:r>
            <w:r w:rsidRPr="00395848">
              <w:rPr>
                <w:rFonts w:cs="Arial"/>
                <w:sz w:val="20"/>
                <w:szCs w:val="20"/>
              </w:rPr>
              <w:t>Council will consider alternative solutions to eaves so long as</w:t>
            </w:r>
            <w:r>
              <w:rPr>
                <w:rFonts w:cs="Arial"/>
                <w:sz w:val="20"/>
                <w:szCs w:val="20"/>
              </w:rPr>
              <w:t xml:space="preserve"> </w:t>
            </w:r>
            <w:r w:rsidRPr="00395848">
              <w:rPr>
                <w:rFonts w:cs="Arial"/>
                <w:sz w:val="20"/>
                <w:szCs w:val="20"/>
              </w:rPr>
              <w:t>appropriate sun shading is provided to windows and display a high level of architectural merit.</w:t>
            </w:r>
          </w:p>
          <w:p w14:paraId="52F16BF7" w14:textId="77777777" w:rsidR="004722DC" w:rsidRDefault="004722DC" w:rsidP="004722DC">
            <w:pPr>
              <w:jc w:val="both"/>
              <w:rPr>
                <w:rFonts w:cs="Arial"/>
                <w:sz w:val="20"/>
                <w:szCs w:val="20"/>
              </w:rPr>
            </w:pPr>
          </w:p>
          <w:p w14:paraId="12C7C9C3" w14:textId="77777777" w:rsidR="004722DC" w:rsidRDefault="004722DC" w:rsidP="004722DC">
            <w:pPr>
              <w:jc w:val="both"/>
              <w:rPr>
                <w:rFonts w:cs="Arial"/>
                <w:sz w:val="20"/>
                <w:szCs w:val="20"/>
              </w:rPr>
            </w:pPr>
          </w:p>
          <w:p w14:paraId="1593E7F4" w14:textId="77777777" w:rsidR="004722DC" w:rsidRPr="0099256D" w:rsidRDefault="004722DC" w:rsidP="004722DC">
            <w:pPr>
              <w:jc w:val="both"/>
              <w:rPr>
                <w:rFonts w:cs="Arial"/>
                <w:sz w:val="20"/>
                <w:szCs w:val="20"/>
              </w:rPr>
            </w:pPr>
          </w:p>
          <w:p w14:paraId="66363243" w14:textId="77777777" w:rsidR="004722DC" w:rsidRPr="0099256D" w:rsidRDefault="004722DC" w:rsidP="004722DC">
            <w:pPr>
              <w:jc w:val="both"/>
              <w:rPr>
                <w:rFonts w:cs="Arial"/>
                <w:sz w:val="20"/>
                <w:szCs w:val="20"/>
              </w:rPr>
            </w:pPr>
            <w:r w:rsidRPr="0099256D">
              <w:rPr>
                <w:rFonts w:cs="Arial"/>
                <w:sz w:val="20"/>
                <w:szCs w:val="20"/>
              </w:rPr>
              <w:lastRenderedPageBreak/>
              <w:t>The pitch of hipped and gable roof forms on the main dwelling house should be between 22.5 degrees and 35 degrees.</w:t>
            </w:r>
          </w:p>
          <w:p w14:paraId="48331E23" w14:textId="77777777" w:rsidR="004722DC" w:rsidRPr="0099256D" w:rsidRDefault="004722DC" w:rsidP="004722DC">
            <w:pPr>
              <w:jc w:val="both"/>
              <w:rPr>
                <w:rFonts w:cs="Arial"/>
                <w:sz w:val="20"/>
                <w:szCs w:val="20"/>
              </w:rPr>
            </w:pPr>
            <w:r w:rsidRPr="0099256D">
              <w:rPr>
                <w:rFonts w:cs="Arial"/>
                <w:sz w:val="20"/>
                <w:szCs w:val="20"/>
              </w:rPr>
              <w:t>Front facades are to feature at least one habitable room with a window onto the street.</w:t>
            </w:r>
          </w:p>
        </w:tc>
        <w:tc>
          <w:tcPr>
            <w:tcW w:w="3969" w:type="dxa"/>
          </w:tcPr>
          <w:p w14:paraId="6C1810D6" w14:textId="77777777" w:rsidR="004722DC" w:rsidRPr="0099256D" w:rsidRDefault="004722DC" w:rsidP="004722DC">
            <w:pPr>
              <w:jc w:val="both"/>
              <w:rPr>
                <w:rFonts w:cs="Arial"/>
                <w:sz w:val="20"/>
                <w:szCs w:val="20"/>
              </w:rPr>
            </w:pPr>
          </w:p>
          <w:p w14:paraId="724ABFB3" w14:textId="77777777" w:rsidR="004722DC" w:rsidRPr="0099256D" w:rsidRDefault="004722DC" w:rsidP="004722DC">
            <w:pPr>
              <w:jc w:val="both"/>
              <w:rPr>
                <w:rFonts w:cs="Arial"/>
                <w:sz w:val="20"/>
                <w:szCs w:val="20"/>
              </w:rPr>
            </w:pPr>
          </w:p>
          <w:p w14:paraId="38A92DD7" w14:textId="77777777" w:rsidR="004722DC" w:rsidRPr="0099256D" w:rsidRDefault="004722DC" w:rsidP="004722DC">
            <w:pPr>
              <w:jc w:val="both"/>
              <w:rPr>
                <w:rFonts w:cs="Arial"/>
                <w:sz w:val="20"/>
                <w:szCs w:val="20"/>
              </w:rPr>
            </w:pPr>
          </w:p>
          <w:p w14:paraId="4D5055AA" w14:textId="77777777" w:rsidR="004722DC" w:rsidRPr="0099256D" w:rsidRDefault="004722DC" w:rsidP="004722DC">
            <w:pPr>
              <w:jc w:val="both"/>
              <w:rPr>
                <w:rFonts w:cs="Arial"/>
                <w:sz w:val="20"/>
                <w:szCs w:val="20"/>
              </w:rPr>
            </w:pPr>
            <w:r>
              <w:rPr>
                <w:rFonts w:cs="Arial"/>
                <w:sz w:val="20"/>
                <w:szCs w:val="20"/>
              </w:rPr>
              <w:t>All dwellings have been designed to address the primary street with two design features including entry features and recessing and projecting architectural elements</w:t>
            </w:r>
          </w:p>
          <w:p w14:paraId="1DF33C51" w14:textId="77777777" w:rsidR="004722DC" w:rsidRPr="0099256D" w:rsidRDefault="004722DC" w:rsidP="004722DC">
            <w:pPr>
              <w:jc w:val="both"/>
              <w:rPr>
                <w:rFonts w:cs="Arial"/>
                <w:sz w:val="20"/>
                <w:szCs w:val="20"/>
              </w:rPr>
            </w:pPr>
          </w:p>
          <w:p w14:paraId="175DB5F0" w14:textId="77777777" w:rsidR="004722DC" w:rsidRDefault="004722DC" w:rsidP="004722DC">
            <w:pPr>
              <w:jc w:val="both"/>
              <w:rPr>
                <w:rFonts w:cs="Arial"/>
                <w:sz w:val="20"/>
                <w:szCs w:val="20"/>
              </w:rPr>
            </w:pPr>
            <w:r>
              <w:rPr>
                <w:rFonts w:cs="Arial"/>
                <w:sz w:val="20"/>
                <w:szCs w:val="20"/>
              </w:rPr>
              <w:t>The secondary street facades of corner lots have been designed to address the secondary street and incorporate a minimum of two design features.</w:t>
            </w:r>
          </w:p>
          <w:p w14:paraId="011968BF" w14:textId="77777777" w:rsidR="004722DC" w:rsidRDefault="004722DC" w:rsidP="004722DC">
            <w:pPr>
              <w:jc w:val="both"/>
              <w:rPr>
                <w:rFonts w:cs="Arial"/>
                <w:sz w:val="20"/>
                <w:szCs w:val="20"/>
              </w:rPr>
            </w:pPr>
          </w:p>
          <w:p w14:paraId="46D40F79" w14:textId="77777777" w:rsidR="004722DC" w:rsidRPr="0099256D" w:rsidRDefault="004722DC" w:rsidP="004722DC">
            <w:pPr>
              <w:jc w:val="both"/>
              <w:rPr>
                <w:rFonts w:cs="Arial"/>
                <w:sz w:val="20"/>
                <w:szCs w:val="20"/>
              </w:rPr>
            </w:pPr>
            <w:r>
              <w:rPr>
                <w:rFonts w:cs="Arial"/>
                <w:sz w:val="20"/>
                <w:szCs w:val="20"/>
              </w:rPr>
              <w:t>The proposed dwellings generally provide a modern design with parapet walls without eaves. However, the proposal demonstrates a high level of architectural merit and sun shading has been provided to east, north and west facing windows of habitable rooms.</w:t>
            </w:r>
          </w:p>
          <w:p w14:paraId="5062759D" w14:textId="77777777" w:rsidR="004722DC" w:rsidRPr="0099256D" w:rsidRDefault="004722DC" w:rsidP="004722DC">
            <w:pPr>
              <w:jc w:val="both"/>
              <w:rPr>
                <w:rFonts w:cs="Arial"/>
                <w:sz w:val="20"/>
                <w:szCs w:val="20"/>
              </w:rPr>
            </w:pPr>
          </w:p>
          <w:p w14:paraId="6C46F979" w14:textId="4F045EE7" w:rsidR="004722DC" w:rsidRPr="0099256D" w:rsidRDefault="004722DC" w:rsidP="004722DC">
            <w:pPr>
              <w:jc w:val="both"/>
              <w:rPr>
                <w:rFonts w:cs="Arial"/>
                <w:sz w:val="20"/>
                <w:szCs w:val="20"/>
              </w:rPr>
            </w:pPr>
            <w:r w:rsidRPr="0099256D">
              <w:rPr>
                <w:rFonts w:cs="Arial"/>
                <w:sz w:val="20"/>
                <w:szCs w:val="20"/>
              </w:rPr>
              <w:lastRenderedPageBreak/>
              <w:t xml:space="preserve">No hipped or gable roof forms </w:t>
            </w:r>
            <w:r w:rsidR="006F5650">
              <w:rPr>
                <w:rFonts w:cs="Arial"/>
                <w:sz w:val="20"/>
                <w:szCs w:val="20"/>
              </w:rPr>
              <w:t xml:space="preserve">are </w:t>
            </w:r>
            <w:r w:rsidRPr="0099256D">
              <w:rPr>
                <w:rFonts w:cs="Arial"/>
                <w:sz w:val="20"/>
                <w:szCs w:val="20"/>
              </w:rPr>
              <w:t>proposed as part of this development.</w:t>
            </w:r>
          </w:p>
        </w:tc>
        <w:tc>
          <w:tcPr>
            <w:tcW w:w="1843" w:type="dxa"/>
          </w:tcPr>
          <w:p w14:paraId="79DD974E" w14:textId="77777777" w:rsidR="004722DC" w:rsidRDefault="004722DC" w:rsidP="004722DC">
            <w:pPr>
              <w:rPr>
                <w:rFonts w:cs="Arial"/>
                <w:bCs/>
                <w:sz w:val="20"/>
                <w:szCs w:val="20"/>
                <w:lang w:eastAsia="en-AU"/>
              </w:rPr>
            </w:pPr>
          </w:p>
          <w:p w14:paraId="45029162" w14:textId="77777777" w:rsidR="004722DC" w:rsidRDefault="004722DC" w:rsidP="004722DC">
            <w:pPr>
              <w:rPr>
                <w:rFonts w:cs="Arial"/>
                <w:bCs/>
                <w:sz w:val="20"/>
                <w:szCs w:val="20"/>
                <w:lang w:eastAsia="en-AU"/>
              </w:rPr>
            </w:pPr>
          </w:p>
          <w:p w14:paraId="0E9034CC" w14:textId="77777777" w:rsidR="004722DC" w:rsidRDefault="004722DC" w:rsidP="004722DC">
            <w:pPr>
              <w:rPr>
                <w:rFonts w:cs="Arial"/>
                <w:bCs/>
                <w:sz w:val="20"/>
                <w:szCs w:val="20"/>
                <w:lang w:eastAsia="en-AU"/>
              </w:rPr>
            </w:pPr>
          </w:p>
          <w:p w14:paraId="4D462191" w14:textId="77777777" w:rsidR="004722DC" w:rsidRDefault="004722DC" w:rsidP="004722DC">
            <w:pPr>
              <w:rPr>
                <w:rFonts w:cs="Arial"/>
                <w:bCs/>
                <w:sz w:val="20"/>
                <w:szCs w:val="20"/>
                <w:lang w:eastAsia="en-AU"/>
              </w:rPr>
            </w:pPr>
            <w:r>
              <w:rPr>
                <w:rFonts w:cs="Arial"/>
                <w:bCs/>
                <w:sz w:val="20"/>
                <w:szCs w:val="20"/>
                <w:lang w:eastAsia="en-AU"/>
              </w:rPr>
              <w:t>Yes.</w:t>
            </w:r>
          </w:p>
          <w:p w14:paraId="16829F01" w14:textId="77777777" w:rsidR="004722DC" w:rsidRDefault="004722DC" w:rsidP="004722DC">
            <w:pPr>
              <w:rPr>
                <w:rFonts w:cs="Arial"/>
                <w:bCs/>
                <w:sz w:val="20"/>
                <w:szCs w:val="20"/>
                <w:lang w:eastAsia="en-AU"/>
              </w:rPr>
            </w:pPr>
          </w:p>
          <w:p w14:paraId="2C1AAF59" w14:textId="77777777" w:rsidR="004722DC" w:rsidRDefault="004722DC" w:rsidP="004722DC">
            <w:pPr>
              <w:rPr>
                <w:rFonts w:cs="Arial"/>
                <w:bCs/>
                <w:sz w:val="20"/>
                <w:szCs w:val="20"/>
                <w:lang w:eastAsia="en-AU"/>
              </w:rPr>
            </w:pPr>
          </w:p>
          <w:p w14:paraId="16C5B5D6" w14:textId="77777777" w:rsidR="004722DC" w:rsidRDefault="004722DC" w:rsidP="004722DC">
            <w:pPr>
              <w:rPr>
                <w:rFonts w:cs="Arial"/>
                <w:bCs/>
                <w:sz w:val="20"/>
                <w:szCs w:val="20"/>
                <w:lang w:eastAsia="en-AU"/>
              </w:rPr>
            </w:pPr>
          </w:p>
          <w:p w14:paraId="39DD97AD" w14:textId="77777777" w:rsidR="004722DC" w:rsidRDefault="004722DC" w:rsidP="004722DC">
            <w:pPr>
              <w:rPr>
                <w:rFonts w:cs="Arial"/>
                <w:bCs/>
                <w:sz w:val="20"/>
                <w:szCs w:val="20"/>
                <w:lang w:eastAsia="en-AU"/>
              </w:rPr>
            </w:pPr>
          </w:p>
          <w:p w14:paraId="0510A5E3" w14:textId="77777777" w:rsidR="004722DC" w:rsidRDefault="004722DC" w:rsidP="004722DC">
            <w:pPr>
              <w:rPr>
                <w:rFonts w:cs="Arial"/>
                <w:bCs/>
                <w:sz w:val="20"/>
                <w:szCs w:val="20"/>
                <w:lang w:eastAsia="en-AU"/>
              </w:rPr>
            </w:pPr>
          </w:p>
          <w:p w14:paraId="6AB8A75D" w14:textId="77777777" w:rsidR="004722DC" w:rsidRDefault="004722DC" w:rsidP="004722DC">
            <w:pPr>
              <w:rPr>
                <w:rFonts w:cs="Arial"/>
                <w:bCs/>
                <w:sz w:val="20"/>
                <w:szCs w:val="20"/>
                <w:lang w:eastAsia="en-AU"/>
              </w:rPr>
            </w:pPr>
            <w:r>
              <w:rPr>
                <w:rFonts w:cs="Arial"/>
                <w:bCs/>
                <w:sz w:val="20"/>
                <w:szCs w:val="20"/>
                <w:lang w:eastAsia="en-AU"/>
              </w:rPr>
              <w:t>Yes.</w:t>
            </w:r>
          </w:p>
          <w:p w14:paraId="48F999F0" w14:textId="77777777" w:rsidR="004722DC" w:rsidRDefault="004722DC" w:rsidP="004722DC">
            <w:pPr>
              <w:rPr>
                <w:rFonts w:cs="Arial"/>
                <w:bCs/>
                <w:sz w:val="20"/>
                <w:szCs w:val="20"/>
                <w:lang w:eastAsia="en-AU"/>
              </w:rPr>
            </w:pPr>
          </w:p>
          <w:p w14:paraId="2A936F65" w14:textId="77777777" w:rsidR="004722DC" w:rsidRDefault="004722DC" w:rsidP="004722DC">
            <w:pPr>
              <w:rPr>
                <w:rFonts w:cs="Arial"/>
                <w:bCs/>
                <w:sz w:val="20"/>
                <w:szCs w:val="20"/>
                <w:lang w:eastAsia="en-AU"/>
              </w:rPr>
            </w:pPr>
          </w:p>
          <w:p w14:paraId="75253C0C" w14:textId="77777777" w:rsidR="004722DC" w:rsidRDefault="004722DC" w:rsidP="004722DC">
            <w:pPr>
              <w:rPr>
                <w:rFonts w:cs="Arial"/>
                <w:bCs/>
                <w:sz w:val="20"/>
                <w:szCs w:val="20"/>
                <w:lang w:eastAsia="en-AU"/>
              </w:rPr>
            </w:pPr>
          </w:p>
          <w:p w14:paraId="307D87B4" w14:textId="77777777" w:rsidR="004722DC" w:rsidRDefault="004722DC" w:rsidP="004722DC">
            <w:pPr>
              <w:rPr>
                <w:rFonts w:cs="Arial"/>
                <w:bCs/>
                <w:sz w:val="20"/>
                <w:szCs w:val="20"/>
                <w:lang w:eastAsia="en-AU"/>
              </w:rPr>
            </w:pPr>
          </w:p>
          <w:p w14:paraId="5ACBDB3B" w14:textId="77777777" w:rsidR="004722DC" w:rsidRDefault="004722DC" w:rsidP="004722DC">
            <w:pPr>
              <w:rPr>
                <w:rFonts w:cs="Arial"/>
                <w:bCs/>
                <w:sz w:val="20"/>
                <w:szCs w:val="20"/>
                <w:lang w:eastAsia="en-AU"/>
              </w:rPr>
            </w:pPr>
            <w:r>
              <w:rPr>
                <w:rFonts w:cs="Arial"/>
                <w:bCs/>
                <w:sz w:val="20"/>
                <w:szCs w:val="20"/>
                <w:lang w:eastAsia="en-AU"/>
              </w:rPr>
              <w:t>Yes.</w:t>
            </w:r>
          </w:p>
          <w:p w14:paraId="59A65447" w14:textId="77777777" w:rsidR="004722DC" w:rsidRDefault="004722DC" w:rsidP="004722DC">
            <w:pPr>
              <w:rPr>
                <w:rFonts w:cs="Arial"/>
                <w:bCs/>
                <w:sz w:val="20"/>
                <w:szCs w:val="20"/>
                <w:lang w:eastAsia="en-AU"/>
              </w:rPr>
            </w:pPr>
          </w:p>
          <w:p w14:paraId="5CFC0C92" w14:textId="77777777" w:rsidR="004722DC" w:rsidRDefault="004722DC" w:rsidP="004722DC">
            <w:pPr>
              <w:rPr>
                <w:rFonts w:cs="Arial"/>
                <w:bCs/>
                <w:sz w:val="20"/>
                <w:szCs w:val="20"/>
                <w:lang w:eastAsia="en-AU"/>
              </w:rPr>
            </w:pPr>
          </w:p>
          <w:p w14:paraId="4C7B22A4" w14:textId="77777777" w:rsidR="004722DC" w:rsidRDefault="004722DC" w:rsidP="004722DC">
            <w:pPr>
              <w:rPr>
                <w:rFonts w:cs="Arial"/>
                <w:bCs/>
                <w:sz w:val="20"/>
                <w:szCs w:val="20"/>
                <w:lang w:eastAsia="en-AU"/>
              </w:rPr>
            </w:pPr>
          </w:p>
          <w:p w14:paraId="2AECD31C" w14:textId="77777777" w:rsidR="004722DC" w:rsidRDefault="004722DC" w:rsidP="004722DC">
            <w:pPr>
              <w:rPr>
                <w:rFonts w:cs="Arial"/>
                <w:bCs/>
                <w:sz w:val="20"/>
                <w:szCs w:val="20"/>
                <w:lang w:eastAsia="en-AU"/>
              </w:rPr>
            </w:pPr>
          </w:p>
          <w:p w14:paraId="5A6B915E" w14:textId="77777777" w:rsidR="004722DC" w:rsidRDefault="004722DC" w:rsidP="004722DC">
            <w:pPr>
              <w:rPr>
                <w:rFonts w:cs="Arial"/>
                <w:bCs/>
                <w:sz w:val="20"/>
                <w:szCs w:val="20"/>
                <w:lang w:eastAsia="en-AU"/>
              </w:rPr>
            </w:pPr>
          </w:p>
          <w:p w14:paraId="6BB4A5D4" w14:textId="77777777" w:rsidR="004722DC" w:rsidRDefault="004722DC" w:rsidP="004722DC">
            <w:pPr>
              <w:rPr>
                <w:rFonts w:cs="Arial"/>
                <w:bCs/>
                <w:sz w:val="20"/>
                <w:szCs w:val="20"/>
                <w:lang w:eastAsia="en-AU"/>
              </w:rPr>
            </w:pPr>
          </w:p>
          <w:p w14:paraId="0C4A9853" w14:textId="77777777" w:rsidR="004722DC" w:rsidRDefault="004722DC" w:rsidP="004722DC">
            <w:pPr>
              <w:rPr>
                <w:rFonts w:cs="Arial"/>
                <w:bCs/>
                <w:sz w:val="20"/>
                <w:szCs w:val="20"/>
                <w:lang w:eastAsia="en-AU"/>
              </w:rPr>
            </w:pPr>
          </w:p>
          <w:p w14:paraId="24C2679E" w14:textId="77777777" w:rsidR="004722DC" w:rsidRPr="0099256D" w:rsidRDefault="004722DC" w:rsidP="004722DC">
            <w:pPr>
              <w:rPr>
                <w:rFonts w:cs="Arial"/>
                <w:bCs/>
                <w:sz w:val="20"/>
                <w:szCs w:val="20"/>
                <w:lang w:eastAsia="en-AU"/>
              </w:rPr>
            </w:pPr>
            <w:r>
              <w:rPr>
                <w:rFonts w:cs="Arial"/>
                <w:bCs/>
                <w:sz w:val="20"/>
                <w:szCs w:val="20"/>
                <w:lang w:eastAsia="en-AU"/>
              </w:rPr>
              <w:lastRenderedPageBreak/>
              <w:t>Yes.</w:t>
            </w:r>
          </w:p>
        </w:tc>
      </w:tr>
      <w:tr w:rsidR="004722DC" w:rsidRPr="0099256D" w14:paraId="2983AA24" w14:textId="77777777" w:rsidTr="00041147">
        <w:trPr>
          <w:trHeight w:val="132"/>
        </w:trPr>
        <w:tc>
          <w:tcPr>
            <w:tcW w:w="3970" w:type="dxa"/>
            <w:shd w:val="clear" w:color="auto" w:fill="auto"/>
          </w:tcPr>
          <w:p w14:paraId="1E3589CB" w14:textId="77777777" w:rsidR="004722DC" w:rsidRDefault="004722DC" w:rsidP="004722DC">
            <w:pPr>
              <w:jc w:val="both"/>
              <w:rPr>
                <w:rFonts w:cs="Arial"/>
                <w:b/>
                <w:sz w:val="20"/>
                <w:szCs w:val="20"/>
              </w:rPr>
            </w:pPr>
            <w:r w:rsidRPr="004F2396">
              <w:rPr>
                <w:rFonts w:cs="Arial"/>
                <w:b/>
                <w:sz w:val="20"/>
                <w:szCs w:val="20"/>
              </w:rPr>
              <w:lastRenderedPageBreak/>
              <w:t>7.6.3 Front Setbacks</w:t>
            </w:r>
          </w:p>
          <w:p w14:paraId="06F3EE31" w14:textId="77777777" w:rsidR="004722DC" w:rsidRPr="004F2396" w:rsidRDefault="004722DC" w:rsidP="004722DC">
            <w:pPr>
              <w:jc w:val="both"/>
              <w:rPr>
                <w:rFonts w:cs="Arial"/>
                <w:b/>
                <w:sz w:val="20"/>
                <w:szCs w:val="20"/>
              </w:rPr>
            </w:pPr>
          </w:p>
          <w:p w14:paraId="57057F2D" w14:textId="77777777" w:rsidR="004722DC" w:rsidRPr="0099256D" w:rsidRDefault="004722DC" w:rsidP="004722DC">
            <w:pPr>
              <w:jc w:val="both"/>
              <w:rPr>
                <w:rFonts w:cs="Arial"/>
                <w:sz w:val="20"/>
                <w:szCs w:val="20"/>
              </w:rPr>
            </w:pPr>
            <w:r w:rsidRPr="0099256D">
              <w:rPr>
                <w:rFonts w:cs="Arial"/>
                <w:sz w:val="20"/>
                <w:szCs w:val="20"/>
              </w:rPr>
              <w:t>In density bands ≥25dw/Ha:</w:t>
            </w:r>
          </w:p>
          <w:p w14:paraId="08ECD617" w14:textId="77777777" w:rsidR="004722DC" w:rsidRPr="0099256D" w:rsidRDefault="004722DC" w:rsidP="004722DC">
            <w:pPr>
              <w:jc w:val="both"/>
              <w:rPr>
                <w:rFonts w:cs="Arial"/>
                <w:sz w:val="20"/>
                <w:szCs w:val="20"/>
              </w:rPr>
            </w:pPr>
            <w:r w:rsidRPr="0099256D">
              <w:rPr>
                <w:rFonts w:cs="Arial"/>
                <w:sz w:val="20"/>
                <w:szCs w:val="20"/>
              </w:rPr>
              <w:t>3m to building façade line,</w:t>
            </w:r>
          </w:p>
          <w:p w14:paraId="00DDE3AF" w14:textId="77777777" w:rsidR="004722DC" w:rsidRPr="0099256D" w:rsidRDefault="004722DC" w:rsidP="004722DC">
            <w:pPr>
              <w:jc w:val="both"/>
              <w:rPr>
                <w:rFonts w:cs="Arial"/>
                <w:sz w:val="20"/>
                <w:szCs w:val="20"/>
              </w:rPr>
            </w:pPr>
            <w:r w:rsidRPr="0099256D">
              <w:rPr>
                <w:rFonts w:cs="Arial"/>
                <w:sz w:val="20"/>
                <w:szCs w:val="20"/>
              </w:rPr>
              <w:t>1.5m to articulation zone.</w:t>
            </w:r>
          </w:p>
        </w:tc>
        <w:tc>
          <w:tcPr>
            <w:tcW w:w="3969" w:type="dxa"/>
          </w:tcPr>
          <w:p w14:paraId="0DE6154D" w14:textId="77777777" w:rsidR="00BF2E06" w:rsidRDefault="00BF2E06" w:rsidP="004722DC">
            <w:pPr>
              <w:jc w:val="both"/>
              <w:rPr>
                <w:rFonts w:cs="Arial"/>
                <w:sz w:val="20"/>
                <w:szCs w:val="20"/>
              </w:rPr>
            </w:pPr>
          </w:p>
          <w:p w14:paraId="7F8EC305" w14:textId="77777777" w:rsidR="00BF2E06" w:rsidRDefault="00BF2E06" w:rsidP="004722DC">
            <w:pPr>
              <w:jc w:val="both"/>
              <w:rPr>
                <w:rFonts w:cs="Arial"/>
                <w:sz w:val="20"/>
                <w:szCs w:val="20"/>
              </w:rPr>
            </w:pPr>
          </w:p>
          <w:p w14:paraId="727781D1" w14:textId="4ECBE7F7" w:rsidR="004722DC" w:rsidRPr="0099256D" w:rsidRDefault="004722DC" w:rsidP="004722DC">
            <w:pPr>
              <w:jc w:val="both"/>
              <w:rPr>
                <w:rFonts w:cs="Arial"/>
                <w:sz w:val="20"/>
                <w:szCs w:val="20"/>
              </w:rPr>
            </w:pPr>
            <w:r>
              <w:rPr>
                <w:rFonts w:cs="Arial"/>
                <w:sz w:val="20"/>
                <w:szCs w:val="20"/>
              </w:rPr>
              <w:t>All dwellings have a minimum 3 metre setback to the building line</w:t>
            </w:r>
            <w:r w:rsidR="007D5E83">
              <w:rPr>
                <w:rFonts w:cs="Arial"/>
                <w:sz w:val="20"/>
                <w:szCs w:val="20"/>
              </w:rPr>
              <w:t xml:space="preserve"> and a minimum 1.5 metre setback to the articulation zone.</w:t>
            </w:r>
          </w:p>
        </w:tc>
        <w:tc>
          <w:tcPr>
            <w:tcW w:w="1843" w:type="dxa"/>
          </w:tcPr>
          <w:p w14:paraId="0597359A" w14:textId="77777777" w:rsidR="00BF2E06" w:rsidRDefault="00BF2E06" w:rsidP="004722DC">
            <w:pPr>
              <w:rPr>
                <w:rFonts w:cs="Arial"/>
                <w:bCs/>
                <w:sz w:val="20"/>
                <w:szCs w:val="20"/>
                <w:lang w:eastAsia="en-AU"/>
              </w:rPr>
            </w:pPr>
          </w:p>
          <w:p w14:paraId="575A8A96" w14:textId="77777777" w:rsidR="00BF2E06" w:rsidRDefault="00BF2E06" w:rsidP="004722DC">
            <w:pPr>
              <w:rPr>
                <w:rFonts w:cs="Arial"/>
                <w:bCs/>
                <w:sz w:val="20"/>
                <w:szCs w:val="20"/>
                <w:lang w:eastAsia="en-AU"/>
              </w:rPr>
            </w:pPr>
          </w:p>
          <w:p w14:paraId="26BC8694" w14:textId="14F00773"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6A1D6B29" w14:textId="77777777" w:rsidTr="00041147">
        <w:trPr>
          <w:trHeight w:val="214"/>
        </w:trPr>
        <w:tc>
          <w:tcPr>
            <w:tcW w:w="3970" w:type="dxa"/>
            <w:shd w:val="clear" w:color="auto" w:fill="auto"/>
          </w:tcPr>
          <w:p w14:paraId="3B2300C5" w14:textId="77777777" w:rsidR="004722DC" w:rsidRDefault="004722DC" w:rsidP="004722DC">
            <w:pPr>
              <w:jc w:val="both"/>
              <w:rPr>
                <w:rFonts w:cs="Arial"/>
                <w:b/>
                <w:sz w:val="20"/>
                <w:szCs w:val="20"/>
              </w:rPr>
            </w:pPr>
            <w:r w:rsidRPr="004F2396">
              <w:rPr>
                <w:rFonts w:cs="Arial"/>
                <w:b/>
                <w:sz w:val="20"/>
                <w:szCs w:val="20"/>
              </w:rPr>
              <w:t>7.6.4 Side and Rear Setbacks</w:t>
            </w:r>
          </w:p>
          <w:p w14:paraId="48E1494D" w14:textId="77777777" w:rsidR="004722DC" w:rsidRPr="004F2396" w:rsidRDefault="004722DC" w:rsidP="004722DC">
            <w:pPr>
              <w:jc w:val="both"/>
              <w:rPr>
                <w:rFonts w:cs="Arial"/>
                <w:b/>
                <w:sz w:val="20"/>
                <w:szCs w:val="20"/>
              </w:rPr>
            </w:pPr>
          </w:p>
          <w:p w14:paraId="05C5F09C" w14:textId="77777777" w:rsidR="004722DC" w:rsidRPr="0099256D" w:rsidRDefault="004722DC" w:rsidP="004722DC">
            <w:pPr>
              <w:jc w:val="both"/>
              <w:rPr>
                <w:rFonts w:cs="Arial"/>
                <w:sz w:val="20"/>
                <w:szCs w:val="20"/>
              </w:rPr>
            </w:pPr>
            <w:r w:rsidRPr="0099256D">
              <w:rPr>
                <w:rFonts w:cs="Arial"/>
                <w:sz w:val="20"/>
                <w:szCs w:val="20"/>
              </w:rPr>
              <w:t>Zero Lot, Attached or Abutting Boundary</w:t>
            </w:r>
          </w:p>
          <w:p w14:paraId="15AC37CA" w14:textId="77777777" w:rsidR="004722DC" w:rsidRPr="0099256D" w:rsidRDefault="004722DC" w:rsidP="004722DC">
            <w:pPr>
              <w:jc w:val="both"/>
              <w:rPr>
                <w:rFonts w:cs="Arial"/>
                <w:sz w:val="20"/>
                <w:szCs w:val="20"/>
              </w:rPr>
            </w:pPr>
            <w:r w:rsidRPr="0099256D">
              <w:rPr>
                <w:rFonts w:cs="Arial"/>
                <w:sz w:val="20"/>
                <w:szCs w:val="20"/>
              </w:rPr>
              <w:t>(benefited lot)</w:t>
            </w:r>
          </w:p>
          <w:p w14:paraId="0AE4ECD2" w14:textId="77777777" w:rsidR="004722DC" w:rsidRPr="0099256D" w:rsidRDefault="004722DC" w:rsidP="004722DC">
            <w:pPr>
              <w:jc w:val="both"/>
              <w:rPr>
                <w:rFonts w:cs="Arial"/>
                <w:sz w:val="20"/>
                <w:szCs w:val="20"/>
              </w:rPr>
            </w:pPr>
            <w:r w:rsidRPr="0099256D">
              <w:rPr>
                <w:rFonts w:cs="Arial"/>
                <w:sz w:val="20"/>
                <w:szCs w:val="20"/>
              </w:rPr>
              <w:t>Ground floor: 0m</w:t>
            </w:r>
          </w:p>
          <w:p w14:paraId="0B5DDCC1" w14:textId="77777777" w:rsidR="004722DC" w:rsidRDefault="004722DC" w:rsidP="004722DC">
            <w:pPr>
              <w:jc w:val="both"/>
              <w:rPr>
                <w:rFonts w:cs="Arial"/>
                <w:sz w:val="20"/>
                <w:szCs w:val="20"/>
              </w:rPr>
            </w:pPr>
            <w:r w:rsidRPr="0099256D">
              <w:rPr>
                <w:rFonts w:cs="Arial"/>
                <w:sz w:val="20"/>
                <w:szCs w:val="20"/>
              </w:rPr>
              <w:t>Upper floor: 0m</w:t>
            </w:r>
          </w:p>
          <w:p w14:paraId="2AEA8EE3" w14:textId="77777777" w:rsidR="004722DC" w:rsidRPr="0099256D" w:rsidRDefault="004722DC" w:rsidP="004722DC">
            <w:pPr>
              <w:jc w:val="both"/>
              <w:rPr>
                <w:rFonts w:cs="Arial"/>
                <w:sz w:val="20"/>
                <w:szCs w:val="20"/>
              </w:rPr>
            </w:pPr>
          </w:p>
          <w:p w14:paraId="03786BD7" w14:textId="77777777" w:rsidR="004722DC" w:rsidRPr="0099256D" w:rsidRDefault="004722DC" w:rsidP="004722DC">
            <w:pPr>
              <w:jc w:val="both"/>
              <w:rPr>
                <w:rFonts w:cs="Arial"/>
                <w:sz w:val="20"/>
                <w:szCs w:val="20"/>
              </w:rPr>
            </w:pPr>
            <w:r w:rsidRPr="0099256D">
              <w:rPr>
                <w:rFonts w:cs="Arial"/>
                <w:sz w:val="20"/>
                <w:szCs w:val="20"/>
              </w:rPr>
              <w:t>Detached Boundary 0.9m.</w:t>
            </w:r>
          </w:p>
          <w:p w14:paraId="3DCDD49F" w14:textId="77777777" w:rsidR="004722DC" w:rsidRDefault="004722DC" w:rsidP="004722DC">
            <w:pPr>
              <w:jc w:val="both"/>
              <w:rPr>
                <w:rFonts w:cs="Arial"/>
                <w:sz w:val="20"/>
                <w:szCs w:val="20"/>
              </w:rPr>
            </w:pPr>
          </w:p>
          <w:p w14:paraId="1C62B679" w14:textId="77777777" w:rsidR="004722DC" w:rsidRDefault="004722DC" w:rsidP="004722DC">
            <w:pPr>
              <w:jc w:val="both"/>
              <w:rPr>
                <w:rFonts w:cs="Arial"/>
                <w:sz w:val="20"/>
                <w:szCs w:val="20"/>
              </w:rPr>
            </w:pPr>
          </w:p>
          <w:p w14:paraId="11FF0A37" w14:textId="77777777" w:rsidR="004722DC" w:rsidRPr="0099256D" w:rsidRDefault="004722DC" w:rsidP="004722DC">
            <w:pPr>
              <w:jc w:val="both"/>
              <w:rPr>
                <w:rFonts w:cs="Arial"/>
                <w:sz w:val="20"/>
                <w:szCs w:val="20"/>
              </w:rPr>
            </w:pPr>
            <w:r w:rsidRPr="0099256D">
              <w:rPr>
                <w:rFonts w:cs="Arial"/>
                <w:sz w:val="20"/>
                <w:szCs w:val="20"/>
              </w:rPr>
              <w:t>If lot burdened by zero lot boundary, side</w:t>
            </w:r>
          </w:p>
          <w:p w14:paraId="003793AF" w14:textId="77777777" w:rsidR="004722DC" w:rsidRPr="0099256D" w:rsidRDefault="004722DC" w:rsidP="004722DC">
            <w:pPr>
              <w:jc w:val="both"/>
              <w:rPr>
                <w:rFonts w:cs="Arial"/>
                <w:sz w:val="20"/>
                <w:szCs w:val="20"/>
              </w:rPr>
            </w:pPr>
            <w:r w:rsidRPr="0099256D">
              <w:rPr>
                <w:rFonts w:cs="Arial"/>
                <w:sz w:val="20"/>
                <w:szCs w:val="20"/>
              </w:rPr>
              <w:t>Setback must be within easement:</w:t>
            </w:r>
          </w:p>
          <w:p w14:paraId="6F2960C9" w14:textId="77777777" w:rsidR="004722DC" w:rsidRPr="0099256D" w:rsidRDefault="004722DC" w:rsidP="004722DC">
            <w:pPr>
              <w:jc w:val="both"/>
              <w:rPr>
                <w:rFonts w:cs="Arial"/>
                <w:sz w:val="20"/>
                <w:szCs w:val="20"/>
              </w:rPr>
            </w:pPr>
            <w:r w:rsidRPr="0099256D">
              <w:rPr>
                <w:rFonts w:cs="Arial"/>
                <w:sz w:val="20"/>
                <w:szCs w:val="20"/>
              </w:rPr>
              <w:t>0.9m (single storey zero lot wall)</w:t>
            </w:r>
          </w:p>
          <w:p w14:paraId="2172F26A" w14:textId="77777777" w:rsidR="004722DC" w:rsidRPr="0099256D" w:rsidRDefault="004722DC" w:rsidP="004722DC">
            <w:pPr>
              <w:jc w:val="both"/>
              <w:rPr>
                <w:rFonts w:cs="Arial"/>
                <w:sz w:val="20"/>
                <w:szCs w:val="20"/>
              </w:rPr>
            </w:pPr>
            <w:r w:rsidRPr="0099256D">
              <w:rPr>
                <w:rFonts w:cs="Arial"/>
                <w:sz w:val="20"/>
                <w:szCs w:val="20"/>
              </w:rPr>
              <w:t>1.2m (double storey zero lot wall)</w:t>
            </w:r>
          </w:p>
          <w:p w14:paraId="51CA83E1" w14:textId="77777777" w:rsidR="004722DC" w:rsidRPr="0099256D" w:rsidRDefault="004722DC" w:rsidP="004722DC">
            <w:pPr>
              <w:jc w:val="both"/>
              <w:rPr>
                <w:rFonts w:cs="Arial"/>
                <w:sz w:val="20"/>
                <w:szCs w:val="20"/>
              </w:rPr>
            </w:pPr>
          </w:p>
          <w:p w14:paraId="6132317E" w14:textId="77777777" w:rsidR="004722DC" w:rsidRPr="0099256D" w:rsidRDefault="004722DC" w:rsidP="004722DC">
            <w:pPr>
              <w:autoSpaceDE w:val="0"/>
              <w:autoSpaceDN w:val="0"/>
              <w:adjustRightInd w:val="0"/>
              <w:rPr>
                <w:rFonts w:cs="Arial"/>
                <w:sz w:val="20"/>
                <w:szCs w:val="20"/>
                <w:lang w:eastAsia="en-AU"/>
              </w:rPr>
            </w:pPr>
            <w:r w:rsidRPr="0099256D">
              <w:rPr>
                <w:rFonts w:cs="Arial"/>
                <w:sz w:val="20"/>
                <w:szCs w:val="20"/>
                <w:lang w:eastAsia="en-AU"/>
              </w:rPr>
              <w:t>For attached or semi-detached dwellings, the side setback only applies to the end of a row of</w:t>
            </w:r>
            <w:r>
              <w:rPr>
                <w:rFonts w:cs="Arial"/>
                <w:sz w:val="20"/>
                <w:szCs w:val="20"/>
                <w:lang w:eastAsia="en-AU"/>
              </w:rPr>
              <w:t xml:space="preserve"> </w:t>
            </w:r>
            <w:r w:rsidRPr="0099256D">
              <w:rPr>
                <w:rFonts w:cs="Arial"/>
                <w:sz w:val="20"/>
                <w:szCs w:val="20"/>
                <w:lang w:eastAsia="en-AU"/>
              </w:rPr>
              <w:t>attached housing, or the detached side of a semi-detached house.</w:t>
            </w:r>
          </w:p>
          <w:p w14:paraId="5DA1980C" w14:textId="77777777" w:rsidR="004722DC" w:rsidRPr="0099256D" w:rsidRDefault="004722DC" w:rsidP="004722DC">
            <w:pPr>
              <w:jc w:val="both"/>
              <w:rPr>
                <w:rFonts w:cs="Arial"/>
                <w:sz w:val="20"/>
                <w:szCs w:val="20"/>
              </w:rPr>
            </w:pPr>
          </w:p>
          <w:p w14:paraId="5650EE9E" w14:textId="291FAD5C" w:rsidR="004722DC" w:rsidRPr="0099256D" w:rsidRDefault="004722DC" w:rsidP="004722DC">
            <w:pPr>
              <w:jc w:val="both"/>
              <w:rPr>
                <w:rFonts w:cs="Arial"/>
                <w:sz w:val="20"/>
                <w:szCs w:val="20"/>
              </w:rPr>
            </w:pPr>
            <w:r w:rsidRPr="0099256D">
              <w:rPr>
                <w:rFonts w:cs="Arial"/>
                <w:sz w:val="20"/>
                <w:szCs w:val="20"/>
              </w:rPr>
              <w:t>Rear setback (min): 0.5m (rear loaded garages to lane)</w:t>
            </w:r>
            <w:r w:rsidR="00A346BD">
              <w:rPr>
                <w:rFonts w:cs="Arial"/>
                <w:sz w:val="20"/>
                <w:szCs w:val="20"/>
              </w:rPr>
              <w:t>.</w:t>
            </w:r>
          </w:p>
        </w:tc>
        <w:tc>
          <w:tcPr>
            <w:tcW w:w="3969" w:type="dxa"/>
          </w:tcPr>
          <w:p w14:paraId="79DF186F" w14:textId="77777777" w:rsidR="004722DC" w:rsidRDefault="004722DC" w:rsidP="004722DC">
            <w:pPr>
              <w:jc w:val="both"/>
              <w:rPr>
                <w:rFonts w:cs="Arial"/>
                <w:sz w:val="20"/>
                <w:szCs w:val="20"/>
              </w:rPr>
            </w:pPr>
          </w:p>
          <w:p w14:paraId="7EB94FE2" w14:textId="77777777" w:rsidR="004722DC" w:rsidRDefault="004722DC" w:rsidP="004722DC">
            <w:pPr>
              <w:jc w:val="both"/>
              <w:rPr>
                <w:rFonts w:cs="Arial"/>
                <w:sz w:val="20"/>
                <w:szCs w:val="20"/>
              </w:rPr>
            </w:pPr>
          </w:p>
          <w:p w14:paraId="263A9128" w14:textId="77777777" w:rsidR="004722DC" w:rsidRDefault="004722DC" w:rsidP="004722DC">
            <w:pPr>
              <w:jc w:val="both"/>
              <w:rPr>
                <w:rFonts w:cs="Arial"/>
                <w:sz w:val="20"/>
                <w:szCs w:val="20"/>
              </w:rPr>
            </w:pPr>
            <w:r>
              <w:rPr>
                <w:rFonts w:cs="Arial"/>
                <w:sz w:val="20"/>
                <w:szCs w:val="20"/>
              </w:rPr>
              <w:t>Where dwellings are proposed to be zero lot, attached or abutting, a 0m setback is provided.</w:t>
            </w:r>
          </w:p>
          <w:p w14:paraId="2FDF6F58" w14:textId="77777777" w:rsidR="004722DC" w:rsidRDefault="004722DC" w:rsidP="004722DC">
            <w:pPr>
              <w:jc w:val="both"/>
              <w:rPr>
                <w:rFonts w:cs="Arial"/>
                <w:sz w:val="20"/>
                <w:szCs w:val="20"/>
              </w:rPr>
            </w:pPr>
          </w:p>
          <w:p w14:paraId="29BF4535" w14:textId="77777777" w:rsidR="004722DC" w:rsidRDefault="004722DC" w:rsidP="004722DC">
            <w:pPr>
              <w:jc w:val="both"/>
              <w:rPr>
                <w:rFonts w:cs="Arial"/>
                <w:sz w:val="20"/>
                <w:szCs w:val="20"/>
              </w:rPr>
            </w:pPr>
          </w:p>
          <w:p w14:paraId="29CECB9C" w14:textId="77777777" w:rsidR="004722DC" w:rsidRDefault="004722DC" w:rsidP="004722DC">
            <w:pPr>
              <w:jc w:val="both"/>
              <w:rPr>
                <w:rFonts w:cs="Arial"/>
                <w:sz w:val="20"/>
                <w:szCs w:val="20"/>
              </w:rPr>
            </w:pPr>
            <w:r>
              <w:rPr>
                <w:rFonts w:cs="Arial"/>
                <w:sz w:val="20"/>
                <w:szCs w:val="20"/>
              </w:rPr>
              <w:t>All detached boundaries have a minimum side setback of 0.9 metres.</w:t>
            </w:r>
          </w:p>
          <w:p w14:paraId="7D65F2D7" w14:textId="77777777" w:rsidR="004722DC" w:rsidRDefault="004722DC" w:rsidP="004722DC">
            <w:pPr>
              <w:jc w:val="both"/>
              <w:rPr>
                <w:rFonts w:cs="Arial"/>
                <w:sz w:val="20"/>
                <w:szCs w:val="20"/>
              </w:rPr>
            </w:pPr>
          </w:p>
          <w:p w14:paraId="4B2213C5" w14:textId="77777777" w:rsidR="004722DC" w:rsidRDefault="004722DC" w:rsidP="004722DC">
            <w:pPr>
              <w:jc w:val="both"/>
              <w:rPr>
                <w:rFonts w:cs="Arial"/>
                <w:sz w:val="20"/>
                <w:szCs w:val="20"/>
              </w:rPr>
            </w:pPr>
            <w:r>
              <w:rPr>
                <w:rFonts w:cs="Arial"/>
                <w:sz w:val="20"/>
                <w:szCs w:val="20"/>
              </w:rPr>
              <w:t>No part of any dwelling encroaches within 0.9m easement of adjoining single storey wall or 1.2m easement of two storey wall.</w:t>
            </w:r>
          </w:p>
          <w:p w14:paraId="755D5B88" w14:textId="77777777" w:rsidR="004722DC" w:rsidRDefault="004722DC" w:rsidP="004722DC">
            <w:pPr>
              <w:jc w:val="both"/>
              <w:rPr>
                <w:rFonts w:cs="Arial"/>
                <w:sz w:val="20"/>
                <w:szCs w:val="20"/>
              </w:rPr>
            </w:pPr>
          </w:p>
          <w:p w14:paraId="198D70FC" w14:textId="77777777" w:rsidR="004722DC" w:rsidRDefault="004722DC" w:rsidP="004722DC">
            <w:pPr>
              <w:jc w:val="both"/>
              <w:rPr>
                <w:rFonts w:cs="Arial"/>
                <w:sz w:val="20"/>
                <w:szCs w:val="20"/>
              </w:rPr>
            </w:pPr>
          </w:p>
          <w:p w14:paraId="623441B2" w14:textId="77777777" w:rsidR="004722DC" w:rsidRDefault="004722DC" w:rsidP="004722DC">
            <w:pPr>
              <w:jc w:val="both"/>
              <w:rPr>
                <w:rFonts w:cs="Arial"/>
                <w:sz w:val="20"/>
                <w:szCs w:val="20"/>
              </w:rPr>
            </w:pPr>
            <w:r>
              <w:rPr>
                <w:rFonts w:cs="Arial"/>
                <w:sz w:val="20"/>
                <w:szCs w:val="20"/>
              </w:rPr>
              <w:t>Only the end dwelling of a series of attached or semi-detached dwellings have been assessed against the side setback control.</w:t>
            </w:r>
          </w:p>
          <w:p w14:paraId="09C934D1" w14:textId="77777777" w:rsidR="004722DC" w:rsidRDefault="004722DC" w:rsidP="004722DC">
            <w:pPr>
              <w:jc w:val="both"/>
              <w:rPr>
                <w:rFonts w:cs="Arial"/>
                <w:sz w:val="20"/>
                <w:szCs w:val="20"/>
              </w:rPr>
            </w:pPr>
          </w:p>
          <w:p w14:paraId="58C44D69" w14:textId="07F6DDD9" w:rsidR="004722DC" w:rsidRPr="0099256D" w:rsidRDefault="00A346BD" w:rsidP="004722DC">
            <w:pPr>
              <w:jc w:val="both"/>
              <w:rPr>
                <w:rFonts w:cs="Arial"/>
                <w:sz w:val="20"/>
                <w:szCs w:val="20"/>
              </w:rPr>
            </w:pPr>
            <w:r>
              <w:rPr>
                <w:rFonts w:cs="Arial"/>
                <w:sz w:val="20"/>
                <w:szCs w:val="20"/>
              </w:rPr>
              <w:t>A minimum rear setback of 0.5m has been provided to all rear loaded garages.</w:t>
            </w:r>
          </w:p>
        </w:tc>
        <w:tc>
          <w:tcPr>
            <w:tcW w:w="1843" w:type="dxa"/>
          </w:tcPr>
          <w:p w14:paraId="7DDA9D5E" w14:textId="77777777" w:rsidR="004722DC" w:rsidRDefault="004722DC" w:rsidP="004722DC">
            <w:pPr>
              <w:rPr>
                <w:rFonts w:cs="Arial"/>
                <w:bCs/>
                <w:sz w:val="20"/>
                <w:szCs w:val="20"/>
                <w:lang w:eastAsia="en-AU"/>
              </w:rPr>
            </w:pPr>
          </w:p>
          <w:p w14:paraId="46D41263" w14:textId="77777777" w:rsidR="004722DC" w:rsidRDefault="004722DC" w:rsidP="004722DC">
            <w:pPr>
              <w:rPr>
                <w:rFonts w:cs="Arial"/>
                <w:bCs/>
                <w:sz w:val="20"/>
                <w:szCs w:val="20"/>
                <w:lang w:eastAsia="en-AU"/>
              </w:rPr>
            </w:pPr>
          </w:p>
          <w:p w14:paraId="50D247E4" w14:textId="77777777" w:rsidR="004722DC" w:rsidRDefault="004722DC" w:rsidP="004722DC">
            <w:pPr>
              <w:rPr>
                <w:rFonts w:cs="Arial"/>
                <w:bCs/>
                <w:sz w:val="20"/>
                <w:szCs w:val="20"/>
                <w:lang w:eastAsia="en-AU"/>
              </w:rPr>
            </w:pPr>
            <w:r>
              <w:rPr>
                <w:rFonts w:cs="Arial"/>
                <w:bCs/>
                <w:sz w:val="20"/>
                <w:szCs w:val="20"/>
                <w:lang w:eastAsia="en-AU"/>
              </w:rPr>
              <w:t>Yes.</w:t>
            </w:r>
          </w:p>
          <w:p w14:paraId="2E1CCD32" w14:textId="77777777" w:rsidR="004722DC" w:rsidRDefault="004722DC" w:rsidP="004722DC">
            <w:pPr>
              <w:rPr>
                <w:rFonts w:cs="Arial"/>
                <w:bCs/>
                <w:sz w:val="20"/>
                <w:szCs w:val="20"/>
                <w:lang w:eastAsia="en-AU"/>
              </w:rPr>
            </w:pPr>
          </w:p>
          <w:p w14:paraId="21F8C910" w14:textId="77777777" w:rsidR="004722DC" w:rsidRDefault="004722DC" w:rsidP="004722DC">
            <w:pPr>
              <w:rPr>
                <w:rFonts w:cs="Arial"/>
                <w:bCs/>
                <w:sz w:val="20"/>
                <w:szCs w:val="20"/>
                <w:lang w:eastAsia="en-AU"/>
              </w:rPr>
            </w:pPr>
          </w:p>
          <w:p w14:paraId="604632BE" w14:textId="77777777" w:rsidR="004722DC" w:rsidRDefault="004722DC" w:rsidP="004722DC">
            <w:pPr>
              <w:rPr>
                <w:rFonts w:cs="Arial"/>
                <w:bCs/>
                <w:sz w:val="20"/>
                <w:szCs w:val="20"/>
                <w:lang w:eastAsia="en-AU"/>
              </w:rPr>
            </w:pPr>
          </w:p>
          <w:p w14:paraId="00158B41" w14:textId="77777777" w:rsidR="004722DC" w:rsidRDefault="004722DC" w:rsidP="004722DC">
            <w:pPr>
              <w:rPr>
                <w:rFonts w:cs="Arial"/>
                <w:bCs/>
                <w:sz w:val="20"/>
                <w:szCs w:val="20"/>
                <w:lang w:eastAsia="en-AU"/>
              </w:rPr>
            </w:pPr>
            <w:r>
              <w:rPr>
                <w:rFonts w:cs="Arial"/>
                <w:bCs/>
                <w:sz w:val="20"/>
                <w:szCs w:val="20"/>
                <w:lang w:eastAsia="en-AU"/>
              </w:rPr>
              <w:br/>
              <w:t>Yes.</w:t>
            </w:r>
          </w:p>
          <w:p w14:paraId="558BE320" w14:textId="77777777" w:rsidR="004722DC" w:rsidRDefault="004722DC" w:rsidP="004722DC">
            <w:pPr>
              <w:rPr>
                <w:rFonts w:cs="Arial"/>
                <w:bCs/>
                <w:sz w:val="20"/>
                <w:szCs w:val="20"/>
                <w:lang w:eastAsia="en-AU"/>
              </w:rPr>
            </w:pPr>
          </w:p>
          <w:p w14:paraId="72952A66" w14:textId="77777777" w:rsidR="004722DC" w:rsidRDefault="004722DC" w:rsidP="004722DC">
            <w:pPr>
              <w:rPr>
                <w:rFonts w:cs="Arial"/>
                <w:bCs/>
                <w:sz w:val="20"/>
                <w:szCs w:val="20"/>
                <w:lang w:eastAsia="en-AU"/>
              </w:rPr>
            </w:pPr>
          </w:p>
          <w:p w14:paraId="5F88887C" w14:textId="77777777" w:rsidR="004722DC" w:rsidRDefault="004722DC" w:rsidP="004722DC">
            <w:pPr>
              <w:rPr>
                <w:rFonts w:cs="Arial"/>
                <w:bCs/>
                <w:sz w:val="20"/>
                <w:szCs w:val="20"/>
                <w:lang w:eastAsia="en-AU"/>
              </w:rPr>
            </w:pPr>
            <w:r>
              <w:rPr>
                <w:rFonts w:cs="Arial"/>
                <w:bCs/>
                <w:sz w:val="20"/>
                <w:szCs w:val="20"/>
                <w:lang w:eastAsia="en-AU"/>
              </w:rPr>
              <w:t>Yes.</w:t>
            </w:r>
          </w:p>
          <w:p w14:paraId="13E8D996" w14:textId="77777777" w:rsidR="004722DC" w:rsidRDefault="004722DC" w:rsidP="004722DC">
            <w:pPr>
              <w:rPr>
                <w:rFonts w:cs="Arial"/>
                <w:bCs/>
                <w:sz w:val="20"/>
                <w:szCs w:val="20"/>
                <w:lang w:eastAsia="en-AU"/>
              </w:rPr>
            </w:pPr>
          </w:p>
          <w:p w14:paraId="66F00F7B" w14:textId="77777777" w:rsidR="004722DC" w:rsidRDefault="004722DC" w:rsidP="004722DC">
            <w:pPr>
              <w:rPr>
                <w:rFonts w:cs="Arial"/>
                <w:bCs/>
                <w:sz w:val="20"/>
                <w:szCs w:val="20"/>
                <w:lang w:eastAsia="en-AU"/>
              </w:rPr>
            </w:pPr>
          </w:p>
          <w:p w14:paraId="228EC02C" w14:textId="77777777" w:rsidR="004722DC" w:rsidRDefault="004722DC" w:rsidP="004722DC">
            <w:pPr>
              <w:rPr>
                <w:rFonts w:cs="Arial"/>
                <w:bCs/>
                <w:sz w:val="20"/>
                <w:szCs w:val="20"/>
                <w:lang w:eastAsia="en-AU"/>
              </w:rPr>
            </w:pPr>
          </w:p>
          <w:p w14:paraId="596F0D55" w14:textId="77777777" w:rsidR="004722DC" w:rsidRDefault="004722DC" w:rsidP="004722DC">
            <w:pPr>
              <w:rPr>
                <w:rFonts w:cs="Arial"/>
                <w:bCs/>
                <w:sz w:val="20"/>
                <w:szCs w:val="20"/>
                <w:lang w:eastAsia="en-AU"/>
              </w:rPr>
            </w:pPr>
          </w:p>
          <w:p w14:paraId="145F5C4F" w14:textId="77777777" w:rsidR="004722DC" w:rsidRDefault="004722DC" w:rsidP="004722DC">
            <w:pPr>
              <w:rPr>
                <w:rFonts w:cs="Arial"/>
                <w:bCs/>
                <w:sz w:val="20"/>
                <w:szCs w:val="20"/>
                <w:lang w:eastAsia="en-AU"/>
              </w:rPr>
            </w:pPr>
            <w:r>
              <w:rPr>
                <w:rFonts w:cs="Arial"/>
                <w:bCs/>
                <w:sz w:val="20"/>
                <w:szCs w:val="20"/>
                <w:lang w:eastAsia="en-AU"/>
              </w:rPr>
              <w:t>Yes.</w:t>
            </w:r>
          </w:p>
          <w:p w14:paraId="296501CA" w14:textId="77777777" w:rsidR="004722DC" w:rsidRDefault="004722DC" w:rsidP="004722DC">
            <w:pPr>
              <w:rPr>
                <w:rFonts w:cs="Arial"/>
                <w:bCs/>
                <w:sz w:val="20"/>
                <w:szCs w:val="20"/>
                <w:lang w:eastAsia="en-AU"/>
              </w:rPr>
            </w:pPr>
          </w:p>
          <w:p w14:paraId="230279FA" w14:textId="77777777" w:rsidR="004722DC" w:rsidRDefault="004722DC" w:rsidP="004722DC">
            <w:pPr>
              <w:rPr>
                <w:rFonts w:cs="Arial"/>
                <w:bCs/>
                <w:sz w:val="20"/>
                <w:szCs w:val="20"/>
                <w:lang w:eastAsia="en-AU"/>
              </w:rPr>
            </w:pPr>
          </w:p>
          <w:p w14:paraId="310E2C43" w14:textId="77777777" w:rsidR="004722DC" w:rsidRDefault="004722DC" w:rsidP="004722DC">
            <w:pPr>
              <w:rPr>
                <w:rFonts w:cs="Arial"/>
                <w:bCs/>
                <w:sz w:val="20"/>
                <w:szCs w:val="20"/>
                <w:lang w:eastAsia="en-AU"/>
              </w:rPr>
            </w:pPr>
          </w:p>
          <w:p w14:paraId="07C4C1E9" w14:textId="77777777" w:rsidR="004722DC" w:rsidRPr="00A346BD" w:rsidRDefault="004722DC" w:rsidP="004722DC">
            <w:pPr>
              <w:rPr>
                <w:rFonts w:cs="Arial"/>
                <w:bCs/>
                <w:sz w:val="20"/>
                <w:szCs w:val="20"/>
                <w:lang w:eastAsia="en-AU"/>
              </w:rPr>
            </w:pPr>
          </w:p>
          <w:p w14:paraId="224FCAA2" w14:textId="689B3293" w:rsidR="004722DC" w:rsidRPr="00274412" w:rsidRDefault="00A346BD" w:rsidP="004722DC">
            <w:pPr>
              <w:rPr>
                <w:rFonts w:cs="Arial"/>
                <w:b/>
                <w:bCs/>
                <w:sz w:val="20"/>
                <w:szCs w:val="20"/>
                <w:lang w:eastAsia="en-AU"/>
              </w:rPr>
            </w:pPr>
            <w:r w:rsidRPr="00A346BD">
              <w:rPr>
                <w:rFonts w:cs="Arial"/>
                <w:bCs/>
                <w:sz w:val="20"/>
                <w:szCs w:val="20"/>
                <w:lang w:eastAsia="en-AU"/>
              </w:rPr>
              <w:t>Yes.</w:t>
            </w:r>
          </w:p>
        </w:tc>
      </w:tr>
      <w:tr w:rsidR="004722DC" w:rsidRPr="0099256D" w14:paraId="61AA9A96" w14:textId="77777777" w:rsidTr="00041147">
        <w:trPr>
          <w:trHeight w:val="214"/>
        </w:trPr>
        <w:tc>
          <w:tcPr>
            <w:tcW w:w="3970" w:type="dxa"/>
            <w:shd w:val="clear" w:color="auto" w:fill="auto"/>
          </w:tcPr>
          <w:p w14:paraId="05A4FA96" w14:textId="77777777" w:rsidR="004722DC" w:rsidRDefault="004722DC" w:rsidP="004722DC">
            <w:pPr>
              <w:jc w:val="both"/>
              <w:rPr>
                <w:rFonts w:cs="Arial"/>
                <w:b/>
                <w:sz w:val="20"/>
                <w:szCs w:val="20"/>
              </w:rPr>
            </w:pPr>
            <w:r w:rsidRPr="004F2396">
              <w:rPr>
                <w:rFonts w:cs="Arial"/>
                <w:b/>
                <w:sz w:val="20"/>
                <w:szCs w:val="20"/>
              </w:rPr>
              <w:t>7.6.5 Dwelling Height, Massing and Siting</w:t>
            </w:r>
          </w:p>
          <w:p w14:paraId="252DF52E" w14:textId="77777777" w:rsidR="004722DC" w:rsidRPr="004F2396" w:rsidRDefault="004722DC" w:rsidP="004722DC">
            <w:pPr>
              <w:jc w:val="both"/>
              <w:rPr>
                <w:rFonts w:cs="Arial"/>
                <w:b/>
                <w:sz w:val="20"/>
                <w:szCs w:val="20"/>
              </w:rPr>
            </w:pPr>
          </w:p>
          <w:p w14:paraId="6F23B163" w14:textId="77777777" w:rsidR="004722DC" w:rsidRPr="0099256D" w:rsidRDefault="004722DC" w:rsidP="004722DC">
            <w:pPr>
              <w:jc w:val="both"/>
              <w:rPr>
                <w:rFonts w:cs="Arial"/>
                <w:sz w:val="20"/>
                <w:szCs w:val="20"/>
              </w:rPr>
            </w:pPr>
            <w:r w:rsidRPr="0099256D">
              <w:rPr>
                <w:rFonts w:cs="Arial"/>
                <w:sz w:val="20"/>
                <w:szCs w:val="20"/>
              </w:rPr>
              <w:t>Dwellings are to be generally a maximum of 2 storeys high.</w:t>
            </w:r>
          </w:p>
          <w:p w14:paraId="47590E56" w14:textId="77777777" w:rsidR="004722DC" w:rsidRDefault="004722DC" w:rsidP="004722DC">
            <w:pPr>
              <w:jc w:val="both"/>
              <w:rPr>
                <w:rFonts w:cs="Arial"/>
                <w:sz w:val="20"/>
                <w:szCs w:val="20"/>
              </w:rPr>
            </w:pPr>
          </w:p>
          <w:p w14:paraId="383CD4F6" w14:textId="77777777" w:rsidR="004722DC" w:rsidRDefault="004722DC" w:rsidP="004722DC">
            <w:pPr>
              <w:jc w:val="both"/>
              <w:rPr>
                <w:rFonts w:cs="Arial"/>
                <w:sz w:val="20"/>
                <w:szCs w:val="20"/>
              </w:rPr>
            </w:pPr>
            <w:r w:rsidRPr="0099256D">
              <w:rPr>
                <w:rFonts w:cs="Arial"/>
                <w:sz w:val="20"/>
                <w:szCs w:val="20"/>
              </w:rPr>
              <w:t>The ground floor level shall be no more than 1m above finished ground level</w:t>
            </w:r>
          </w:p>
          <w:p w14:paraId="10C2C181" w14:textId="77777777" w:rsidR="004722DC" w:rsidRDefault="004722DC" w:rsidP="004722DC">
            <w:pPr>
              <w:jc w:val="both"/>
              <w:rPr>
                <w:rFonts w:cs="Arial"/>
                <w:sz w:val="20"/>
                <w:szCs w:val="20"/>
              </w:rPr>
            </w:pPr>
          </w:p>
          <w:p w14:paraId="1A862711" w14:textId="77777777" w:rsidR="004722DC" w:rsidRDefault="004722DC" w:rsidP="004722DC">
            <w:pPr>
              <w:jc w:val="both"/>
              <w:rPr>
                <w:rFonts w:cs="Arial"/>
                <w:sz w:val="20"/>
                <w:szCs w:val="20"/>
              </w:rPr>
            </w:pPr>
          </w:p>
          <w:p w14:paraId="2795694E" w14:textId="77777777" w:rsidR="004722DC" w:rsidRPr="0099256D" w:rsidRDefault="004722DC" w:rsidP="004722DC">
            <w:pPr>
              <w:jc w:val="both"/>
              <w:rPr>
                <w:rFonts w:cs="Arial"/>
                <w:sz w:val="20"/>
                <w:szCs w:val="20"/>
              </w:rPr>
            </w:pPr>
            <w:r w:rsidRPr="0099256D">
              <w:rPr>
                <w:rFonts w:cs="Arial"/>
                <w:sz w:val="20"/>
                <w:szCs w:val="20"/>
              </w:rPr>
              <w:t>Upper level no more than 40% of lot area.</w:t>
            </w:r>
          </w:p>
        </w:tc>
        <w:tc>
          <w:tcPr>
            <w:tcW w:w="3969" w:type="dxa"/>
          </w:tcPr>
          <w:p w14:paraId="29F59CAB" w14:textId="77777777" w:rsidR="004722DC" w:rsidRPr="0099256D" w:rsidRDefault="004722DC" w:rsidP="004722DC">
            <w:pPr>
              <w:pStyle w:val="Default"/>
              <w:rPr>
                <w:sz w:val="20"/>
                <w:szCs w:val="20"/>
              </w:rPr>
            </w:pPr>
          </w:p>
          <w:p w14:paraId="4E8822F6" w14:textId="77777777" w:rsidR="004722DC" w:rsidRDefault="004722DC" w:rsidP="004722DC">
            <w:pPr>
              <w:pStyle w:val="Default"/>
              <w:rPr>
                <w:sz w:val="20"/>
                <w:szCs w:val="20"/>
              </w:rPr>
            </w:pPr>
          </w:p>
          <w:p w14:paraId="57B22536" w14:textId="77777777" w:rsidR="004722DC" w:rsidRDefault="004722DC" w:rsidP="004722DC">
            <w:pPr>
              <w:pStyle w:val="Default"/>
              <w:rPr>
                <w:sz w:val="20"/>
                <w:szCs w:val="20"/>
              </w:rPr>
            </w:pPr>
          </w:p>
          <w:p w14:paraId="684A6D65" w14:textId="70330A46" w:rsidR="004722DC" w:rsidRDefault="004722DC" w:rsidP="004722DC">
            <w:pPr>
              <w:pStyle w:val="Default"/>
              <w:rPr>
                <w:sz w:val="20"/>
                <w:szCs w:val="20"/>
              </w:rPr>
            </w:pPr>
            <w:r>
              <w:rPr>
                <w:sz w:val="20"/>
                <w:szCs w:val="20"/>
              </w:rPr>
              <w:t xml:space="preserve">All dwellings are a maximum of two storeys. </w:t>
            </w:r>
          </w:p>
          <w:p w14:paraId="0A53A14C" w14:textId="77777777" w:rsidR="004722DC" w:rsidRDefault="004722DC" w:rsidP="004722DC">
            <w:pPr>
              <w:pStyle w:val="Default"/>
              <w:rPr>
                <w:sz w:val="20"/>
                <w:szCs w:val="20"/>
              </w:rPr>
            </w:pPr>
          </w:p>
          <w:p w14:paraId="455F9FC6" w14:textId="0660BCD2" w:rsidR="004722DC" w:rsidRDefault="004722DC" w:rsidP="004722DC">
            <w:pPr>
              <w:pStyle w:val="Default"/>
              <w:rPr>
                <w:sz w:val="20"/>
                <w:szCs w:val="20"/>
              </w:rPr>
            </w:pPr>
            <w:r>
              <w:rPr>
                <w:sz w:val="20"/>
                <w:szCs w:val="20"/>
              </w:rPr>
              <w:t xml:space="preserve">The ground floor levels of all dwellings </w:t>
            </w:r>
            <w:r w:rsidR="009E2F96">
              <w:rPr>
                <w:sz w:val="20"/>
                <w:szCs w:val="20"/>
              </w:rPr>
              <w:t xml:space="preserve">are </w:t>
            </w:r>
            <w:r>
              <w:rPr>
                <w:sz w:val="20"/>
                <w:szCs w:val="20"/>
              </w:rPr>
              <w:t>a maximum of 1 metre above finished ground level.</w:t>
            </w:r>
          </w:p>
          <w:p w14:paraId="00814D7E" w14:textId="77777777" w:rsidR="004722DC" w:rsidRDefault="004722DC" w:rsidP="004722DC">
            <w:pPr>
              <w:pStyle w:val="Default"/>
              <w:rPr>
                <w:sz w:val="20"/>
                <w:szCs w:val="20"/>
              </w:rPr>
            </w:pPr>
          </w:p>
          <w:p w14:paraId="4494A427" w14:textId="4F3204AE" w:rsidR="0052075F" w:rsidRDefault="00577ED2" w:rsidP="004722DC">
            <w:pPr>
              <w:pStyle w:val="Default"/>
              <w:rPr>
                <w:sz w:val="20"/>
                <w:szCs w:val="20"/>
              </w:rPr>
            </w:pPr>
            <w:r>
              <w:rPr>
                <w:sz w:val="20"/>
                <w:szCs w:val="20"/>
              </w:rPr>
              <w:t xml:space="preserve">The dwellings on </w:t>
            </w:r>
            <w:r w:rsidR="0052075F">
              <w:rPr>
                <w:sz w:val="20"/>
                <w:szCs w:val="20"/>
              </w:rPr>
              <w:t>3 of the 123 lots exceed the upper floor site coverage control.</w:t>
            </w:r>
          </w:p>
          <w:p w14:paraId="5FB457C2" w14:textId="07A6E13D" w:rsidR="004722DC" w:rsidRPr="0099256D" w:rsidRDefault="004722DC" w:rsidP="004722DC">
            <w:pPr>
              <w:pStyle w:val="Default"/>
              <w:rPr>
                <w:sz w:val="20"/>
                <w:szCs w:val="20"/>
              </w:rPr>
            </w:pPr>
          </w:p>
          <w:p w14:paraId="2497A6F0" w14:textId="77777777" w:rsidR="004722DC" w:rsidRPr="0099256D" w:rsidRDefault="004722DC" w:rsidP="004722DC">
            <w:pPr>
              <w:pStyle w:val="Default"/>
              <w:rPr>
                <w:sz w:val="20"/>
                <w:szCs w:val="20"/>
              </w:rPr>
            </w:pPr>
            <w:r w:rsidRPr="0099256D">
              <w:rPr>
                <w:sz w:val="20"/>
                <w:szCs w:val="20"/>
              </w:rPr>
              <w:t xml:space="preserve">Lot 405 – 42% (retreat) </w:t>
            </w:r>
          </w:p>
          <w:p w14:paraId="68EC0985" w14:textId="77777777" w:rsidR="004722DC" w:rsidRPr="0099256D" w:rsidRDefault="004722DC" w:rsidP="004722DC">
            <w:pPr>
              <w:pStyle w:val="Default"/>
              <w:rPr>
                <w:sz w:val="20"/>
                <w:szCs w:val="20"/>
              </w:rPr>
            </w:pPr>
            <w:r w:rsidRPr="0099256D">
              <w:rPr>
                <w:sz w:val="20"/>
                <w:szCs w:val="20"/>
              </w:rPr>
              <w:t xml:space="preserve">Lot 411 – 41% (retreat) </w:t>
            </w:r>
          </w:p>
          <w:p w14:paraId="42362655" w14:textId="77777777" w:rsidR="004722DC" w:rsidRPr="0099256D" w:rsidRDefault="004722DC" w:rsidP="004722DC">
            <w:pPr>
              <w:pStyle w:val="Default"/>
              <w:rPr>
                <w:sz w:val="20"/>
                <w:szCs w:val="20"/>
              </w:rPr>
            </w:pPr>
            <w:r w:rsidRPr="0099256D">
              <w:rPr>
                <w:sz w:val="20"/>
                <w:szCs w:val="20"/>
              </w:rPr>
              <w:t xml:space="preserve">Lot 601 – 41% (retreat) </w:t>
            </w:r>
          </w:p>
          <w:p w14:paraId="7E90C38E" w14:textId="77777777" w:rsidR="0052075F" w:rsidRDefault="0052075F" w:rsidP="004722DC">
            <w:pPr>
              <w:jc w:val="both"/>
              <w:rPr>
                <w:rFonts w:cs="Arial"/>
                <w:sz w:val="20"/>
                <w:szCs w:val="20"/>
              </w:rPr>
            </w:pPr>
          </w:p>
          <w:tbl>
            <w:tblPr>
              <w:tblStyle w:val="TableGrid"/>
              <w:tblW w:w="3722" w:type="dxa"/>
              <w:tblLayout w:type="fixed"/>
              <w:tblCellMar>
                <w:left w:w="28" w:type="dxa"/>
                <w:right w:w="28" w:type="dxa"/>
              </w:tblCellMar>
              <w:tblLook w:val="04A0" w:firstRow="1" w:lastRow="0" w:firstColumn="1" w:lastColumn="0" w:noHBand="0" w:noVBand="1"/>
            </w:tblPr>
            <w:tblGrid>
              <w:gridCol w:w="511"/>
              <w:gridCol w:w="511"/>
              <w:gridCol w:w="511"/>
              <w:gridCol w:w="512"/>
              <w:gridCol w:w="511"/>
              <w:gridCol w:w="511"/>
              <w:gridCol w:w="655"/>
            </w:tblGrid>
            <w:tr w:rsidR="004722DC" w14:paraId="67A40182" w14:textId="77777777" w:rsidTr="00DB457D">
              <w:trPr>
                <w:trHeight w:val="400"/>
              </w:trPr>
              <w:tc>
                <w:tcPr>
                  <w:tcW w:w="3722" w:type="dxa"/>
                  <w:gridSpan w:val="7"/>
                  <w:vAlign w:val="center"/>
                </w:tcPr>
                <w:p w14:paraId="0F3E648C" w14:textId="77777777" w:rsidR="004722DC" w:rsidRPr="001147AC" w:rsidRDefault="004722DC" w:rsidP="004722DC">
                  <w:pPr>
                    <w:rPr>
                      <w:rFonts w:cs="Arial"/>
                      <w:b/>
                      <w:sz w:val="20"/>
                      <w:szCs w:val="20"/>
                    </w:rPr>
                  </w:pPr>
                  <w:r>
                    <w:rPr>
                      <w:rFonts w:cs="Arial"/>
                      <w:b/>
                      <w:sz w:val="20"/>
                      <w:szCs w:val="20"/>
                    </w:rPr>
                    <w:t>Non-c</w:t>
                  </w:r>
                  <w:r w:rsidRPr="001147AC">
                    <w:rPr>
                      <w:rFonts w:cs="Arial"/>
                      <w:b/>
                      <w:sz w:val="20"/>
                      <w:szCs w:val="20"/>
                    </w:rPr>
                    <w:t xml:space="preserve">ompliance by stage </w:t>
                  </w:r>
                </w:p>
              </w:tc>
            </w:tr>
            <w:tr w:rsidR="004722DC" w14:paraId="32B1C441" w14:textId="77777777" w:rsidTr="001147AC">
              <w:trPr>
                <w:trHeight w:val="400"/>
              </w:trPr>
              <w:tc>
                <w:tcPr>
                  <w:tcW w:w="511" w:type="dxa"/>
                  <w:vAlign w:val="center"/>
                </w:tcPr>
                <w:p w14:paraId="19DAD057" w14:textId="77777777" w:rsidR="004722DC" w:rsidRPr="001147AC" w:rsidRDefault="004722DC" w:rsidP="004722DC">
                  <w:pPr>
                    <w:jc w:val="center"/>
                    <w:rPr>
                      <w:rFonts w:cs="Arial"/>
                      <w:sz w:val="20"/>
                      <w:szCs w:val="20"/>
                    </w:rPr>
                  </w:pPr>
                  <w:r w:rsidRPr="001147AC">
                    <w:rPr>
                      <w:rFonts w:cs="Arial"/>
                      <w:sz w:val="20"/>
                      <w:szCs w:val="20"/>
                    </w:rPr>
                    <w:t>S1</w:t>
                  </w:r>
                </w:p>
              </w:tc>
              <w:tc>
                <w:tcPr>
                  <w:tcW w:w="511" w:type="dxa"/>
                  <w:vAlign w:val="center"/>
                </w:tcPr>
                <w:p w14:paraId="7A775399" w14:textId="77777777" w:rsidR="004722DC" w:rsidRPr="001147AC" w:rsidRDefault="004722DC" w:rsidP="004722DC">
                  <w:pPr>
                    <w:jc w:val="center"/>
                    <w:rPr>
                      <w:rFonts w:cs="Arial"/>
                      <w:sz w:val="20"/>
                      <w:szCs w:val="20"/>
                    </w:rPr>
                  </w:pPr>
                  <w:r w:rsidRPr="001147AC">
                    <w:rPr>
                      <w:rFonts w:cs="Arial"/>
                      <w:sz w:val="20"/>
                      <w:szCs w:val="20"/>
                    </w:rPr>
                    <w:t>S2</w:t>
                  </w:r>
                </w:p>
              </w:tc>
              <w:tc>
                <w:tcPr>
                  <w:tcW w:w="511" w:type="dxa"/>
                  <w:vAlign w:val="center"/>
                </w:tcPr>
                <w:p w14:paraId="4ECF050C" w14:textId="77777777" w:rsidR="004722DC" w:rsidRPr="001147AC" w:rsidRDefault="004722DC" w:rsidP="004722DC">
                  <w:pPr>
                    <w:jc w:val="center"/>
                    <w:rPr>
                      <w:rFonts w:cs="Arial"/>
                      <w:sz w:val="20"/>
                      <w:szCs w:val="20"/>
                    </w:rPr>
                  </w:pPr>
                  <w:r w:rsidRPr="001147AC">
                    <w:rPr>
                      <w:rFonts w:cs="Arial"/>
                      <w:sz w:val="20"/>
                      <w:szCs w:val="20"/>
                    </w:rPr>
                    <w:t>S3</w:t>
                  </w:r>
                </w:p>
              </w:tc>
              <w:tc>
                <w:tcPr>
                  <w:tcW w:w="512" w:type="dxa"/>
                  <w:vAlign w:val="center"/>
                </w:tcPr>
                <w:p w14:paraId="77018FEC" w14:textId="77777777" w:rsidR="004722DC" w:rsidRPr="001147AC" w:rsidRDefault="004722DC" w:rsidP="004722DC">
                  <w:pPr>
                    <w:jc w:val="center"/>
                    <w:rPr>
                      <w:rFonts w:cs="Arial"/>
                      <w:sz w:val="20"/>
                      <w:szCs w:val="20"/>
                    </w:rPr>
                  </w:pPr>
                  <w:r w:rsidRPr="001147AC">
                    <w:rPr>
                      <w:rFonts w:cs="Arial"/>
                      <w:sz w:val="20"/>
                      <w:szCs w:val="20"/>
                    </w:rPr>
                    <w:t>S4</w:t>
                  </w:r>
                </w:p>
              </w:tc>
              <w:tc>
                <w:tcPr>
                  <w:tcW w:w="511" w:type="dxa"/>
                  <w:vAlign w:val="center"/>
                </w:tcPr>
                <w:p w14:paraId="11FB4686" w14:textId="77777777" w:rsidR="004722DC" w:rsidRPr="001147AC" w:rsidRDefault="004722DC" w:rsidP="004722DC">
                  <w:pPr>
                    <w:jc w:val="center"/>
                    <w:rPr>
                      <w:rFonts w:cs="Arial"/>
                      <w:sz w:val="20"/>
                      <w:szCs w:val="20"/>
                    </w:rPr>
                  </w:pPr>
                  <w:r w:rsidRPr="001147AC">
                    <w:rPr>
                      <w:rFonts w:cs="Arial"/>
                      <w:sz w:val="20"/>
                      <w:szCs w:val="20"/>
                    </w:rPr>
                    <w:t>S5</w:t>
                  </w:r>
                </w:p>
              </w:tc>
              <w:tc>
                <w:tcPr>
                  <w:tcW w:w="511" w:type="dxa"/>
                  <w:vAlign w:val="center"/>
                </w:tcPr>
                <w:p w14:paraId="6FCD4AD5" w14:textId="77777777" w:rsidR="004722DC" w:rsidRPr="001147AC" w:rsidRDefault="004722DC" w:rsidP="004722DC">
                  <w:pPr>
                    <w:ind w:left="-37"/>
                    <w:jc w:val="center"/>
                    <w:rPr>
                      <w:rFonts w:cs="Arial"/>
                      <w:sz w:val="20"/>
                      <w:szCs w:val="20"/>
                    </w:rPr>
                  </w:pPr>
                  <w:r w:rsidRPr="001147AC">
                    <w:rPr>
                      <w:rFonts w:cs="Arial"/>
                      <w:sz w:val="20"/>
                      <w:szCs w:val="20"/>
                    </w:rPr>
                    <w:t>S6</w:t>
                  </w:r>
                </w:p>
              </w:tc>
              <w:tc>
                <w:tcPr>
                  <w:tcW w:w="655" w:type="dxa"/>
                  <w:vAlign w:val="center"/>
                </w:tcPr>
                <w:p w14:paraId="31BCCA83" w14:textId="77777777" w:rsidR="004722DC" w:rsidRPr="001147AC" w:rsidRDefault="004722DC" w:rsidP="004722DC">
                  <w:pPr>
                    <w:jc w:val="center"/>
                    <w:rPr>
                      <w:rFonts w:cs="Arial"/>
                      <w:sz w:val="6"/>
                      <w:szCs w:val="20"/>
                    </w:rPr>
                  </w:pPr>
                  <w:r w:rsidRPr="001147AC">
                    <w:rPr>
                      <w:rFonts w:cs="Arial"/>
                      <w:sz w:val="20"/>
                      <w:szCs w:val="20"/>
                    </w:rPr>
                    <w:t>Total</w:t>
                  </w:r>
                </w:p>
              </w:tc>
            </w:tr>
            <w:tr w:rsidR="004722DC" w14:paraId="360C3A89" w14:textId="77777777" w:rsidTr="001147AC">
              <w:trPr>
                <w:trHeight w:val="460"/>
              </w:trPr>
              <w:tc>
                <w:tcPr>
                  <w:tcW w:w="511" w:type="dxa"/>
                  <w:vAlign w:val="center"/>
                </w:tcPr>
                <w:p w14:paraId="68C2C216" w14:textId="14CAD7C0" w:rsidR="004722DC" w:rsidRDefault="006A2542" w:rsidP="004722DC">
                  <w:pPr>
                    <w:jc w:val="center"/>
                    <w:rPr>
                      <w:rFonts w:cs="Arial"/>
                      <w:sz w:val="20"/>
                      <w:szCs w:val="20"/>
                    </w:rPr>
                  </w:pPr>
                  <w:r>
                    <w:rPr>
                      <w:rFonts w:cs="Arial"/>
                      <w:sz w:val="20"/>
                      <w:szCs w:val="20"/>
                    </w:rPr>
                    <w:t>0</w:t>
                  </w:r>
                  <w:r w:rsidR="004722DC">
                    <w:rPr>
                      <w:rFonts w:cs="Arial"/>
                      <w:sz w:val="20"/>
                      <w:szCs w:val="20"/>
                    </w:rPr>
                    <w:t>%</w:t>
                  </w:r>
                </w:p>
              </w:tc>
              <w:tc>
                <w:tcPr>
                  <w:tcW w:w="511" w:type="dxa"/>
                  <w:vAlign w:val="center"/>
                </w:tcPr>
                <w:p w14:paraId="129CA2FB" w14:textId="6C5BCE9A" w:rsidR="004722DC" w:rsidRDefault="006A2542" w:rsidP="004722DC">
                  <w:pPr>
                    <w:jc w:val="center"/>
                    <w:rPr>
                      <w:rFonts w:cs="Arial"/>
                      <w:sz w:val="20"/>
                      <w:szCs w:val="20"/>
                    </w:rPr>
                  </w:pPr>
                  <w:r>
                    <w:rPr>
                      <w:rFonts w:cs="Arial"/>
                      <w:sz w:val="20"/>
                      <w:szCs w:val="20"/>
                    </w:rPr>
                    <w:t>0</w:t>
                  </w:r>
                  <w:r w:rsidR="004722DC">
                    <w:rPr>
                      <w:rFonts w:cs="Arial"/>
                      <w:sz w:val="20"/>
                      <w:szCs w:val="20"/>
                    </w:rPr>
                    <w:t>%</w:t>
                  </w:r>
                </w:p>
              </w:tc>
              <w:tc>
                <w:tcPr>
                  <w:tcW w:w="511" w:type="dxa"/>
                  <w:vAlign w:val="center"/>
                </w:tcPr>
                <w:p w14:paraId="1E253A9F" w14:textId="534E2D71" w:rsidR="004722DC" w:rsidRDefault="006A2542" w:rsidP="004722DC">
                  <w:pPr>
                    <w:jc w:val="center"/>
                    <w:rPr>
                      <w:rFonts w:cs="Arial"/>
                      <w:sz w:val="20"/>
                      <w:szCs w:val="20"/>
                    </w:rPr>
                  </w:pPr>
                  <w:r>
                    <w:rPr>
                      <w:rFonts w:cs="Arial"/>
                      <w:sz w:val="20"/>
                      <w:szCs w:val="20"/>
                    </w:rPr>
                    <w:t>0</w:t>
                  </w:r>
                  <w:r w:rsidR="004722DC">
                    <w:rPr>
                      <w:rFonts w:cs="Arial"/>
                      <w:sz w:val="20"/>
                      <w:szCs w:val="20"/>
                    </w:rPr>
                    <w:t>%</w:t>
                  </w:r>
                </w:p>
              </w:tc>
              <w:tc>
                <w:tcPr>
                  <w:tcW w:w="512" w:type="dxa"/>
                  <w:vAlign w:val="center"/>
                </w:tcPr>
                <w:p w14:paraId="1546AB86" w14:textId="3F2F3423" w:rsidR="004722DC" w:rsidRDefault="00E41DE4" w:rsidP="004722DC">
                  <w:pPr>
                    <w:jc w:val="center"/>
                    <w:rPr>
                      <w:rFonts w:cs="Arial"/>
                      <w:sz w:val="20"/>
                      <w:szCs w:val="20"/>
                    </w:rPr>
                  </w:pPr>
                  <w:r>
                    <w:rPr>
                      <w:rFonts w:cs="Arial"/>
                      <w:sz w:val="20"/>
                      <w:szCs w:val="20"/>
                    </w:rPr>
                    <w:t>10</w:t>
                  </w:r>
                  <w:r w:rsidR="004722DC">
                    <w:rPr>
                      <w:rFonts w:cs="Arial"/>
                      <w:sz w:val="20"/>
                      <w:szCs w:val="20"/>
                    </w:rPr>
                    <w:t>%</w:t>
                  </w:r>
                </w:p>
              </w:tc>
              <w:tc>
                <w:tcPr>
                  <w:tcW w:w="511" w:type="dxa"/>
                  <w:vAlign w:val="center"/>
                </w:tcPr>
                <w:p w14:paraId="532EEB47" w14:textId="5043B2FF" w:rsidR="004722DC" w:rsidRDefault="00E41DE4" w:rsidP="004722DC">
                  <w:pPr>
                    <w:jc w:val="center"/>
                    <w:rPr>
                      <w:rFonts w:cs="Arial"/>
                      <w:sz w:val="20"/>
                      <w:szCs w:val="20"/>
                    </w:rPr>
                  </w:pPr>
                  <w:r>
                    <w:rPr>
                      <w:rFonts w:cs="Arial"/>
                      <w:sz w:val="20"/>
                      <w:szCs w:val="20"/>
                    </w:rPr>
                    <w:t>0</w:t>
                  </w:r>
                  <w:r w:rsidR="004722DC">
                    <w:rPr>
                      <w:rFonts w:cs="Arial"/>
                      <w:sz w:val="20"/>
                      <w:szCs w:val="20"/>
                    </w:rPr>
                    <w:t>%</w:t>
                  </w:r>
                </w:p>
              </w:tc>
              <w:tc>
                <w:tcPr>
                  <w:tcW w:w="511" w:type="dxa"/>
                  <w:vAlign w:val="center"/>
                </w:tcPr>
                <w:p w14:paraId="4A04D417" w14:textId="40B413B0" w:rsidR="004722DC" w:rsidRDefault="00E41DE4" w:rsidP="004722DC">
                  <w:pPr>
                    <w:ind w:left="-12"/>
                    <w:jc w:val="center"/>
                    <w:rPr>
                      <w:rFonts w:cs="Arial"/>
                      <w:sz w:val="20"/>
                      <w:szCs w:val="20"/>
                    </w:rPr>
                  </w:pPr>
                  <w:r>
                    <w:rPr>
                      <w:rFonts w:cs="Arial"/>
                      <w:sz w:val="20"/>
                      <w:szCs w:val="20"/>
                    </w:rPr>
                    <w:t>5</w:t>
                  </w:r>
                  <w:r w:rsidR="004722DC">
                    <w:rPr>
                      <w:rFonts w:cs="Arial"/>
                      <w:sz w:val="20"/>
                      <w:szCs w:val="20"/>
                    </w:rPr>
                    <w:t>%</w:t>
                  </w:r>
                </w:p>
              </w:tc>
              <w:tc>
                <w:tcPr>
                  <w:tcW w:w="655" w:type="dxa"/>
                  <w:vAlign w:val="center"/>
                </w:tcPr>
                <w:p w14:paraId="36495344" w14:textId="69B57A2F" w:rsidR="004722DC" w:rsidRDefault="009E2F96" w:rsidP="004722DC">
                  <w:pPr>
                    <w:jc w:val="center"/>
                    <w:rPr>
                      <w:rFonts w:cs="Arial"/>
                      <w:sz w:val="20"/>
                      <w:szCs w:val="20"/>
                    </w:rPr>
                  </w:pPr>
                  <w:r>
                    <w:rPr>
                      <w:rFonts w:cs="Arial"/>
                      <w:sz w:val="20"/>
                      <w:szCs w:val="20"/>
                    </w:rPr>
                    <w:t>2</w:t>
                  </w:r>
                  <w:r w:rsidR="004722DC">
                    <w:rPr>
                      <w:rFonts w:cs="Arial"/>
                      <w:sz w:val="20"/>
                      <w:szCs w:val="20"/>
                    </w:rPr>
                    <w:t>%</w:t>
                  </w:r>
                </w:p>
              </w:tc>
            </w:tr>
          </w:tbl>
          <w:p w14:paraId="3EC17558" w14:textId="77777777" w:rsidR="006A2542" w:rsidRDefault="006A2542" w:rsidP="006A2542">
            <w:pPr>
              <w:pStyle w:val="Default"/>
              <w:rPr>
                <w:sz w:val="20"/>
                <w:szCs w:val="20"/>
              </w:rPr>
            </w:pPr>
          </w:p>
          <w:p w14:paraId="0E2E63A7" w14:textId="2A851C03" w:rsidR="006A2542" w:rsidRPr="0099256D" w:rsidRDefault="006A2542" w:rsidP="00B329F5">
            <w:pPr>
              <w:pStyle w:val="Default"/>
              <w:rPr>
                <w:sz w:val="20"/>
                <w:szCs w:val="20"/>
              </w:rPr>
            </w:pPr>
            <w:r>
              <w:rPr>
                <w:sz w:val="20"/>
                <w:szCs w:val="20"/>
              </w:rPr>
              <w:t xml:space="preserve">Note: </w:t>
            </w:r>
            <w:r w:rsidRPr="0099256D">
              <w:rPr>
                <w:sz w:val="20"/>
                <w:szCs w:val="20"/>
              </w:rPr>
              <w:t>Lot</w:t>
            </w:r>
            <w:r>
              <w:rPr>
                <w:sz w:val="20"/>
                <w:szCs w:val="20"/>
              </w:rPr>
              <w:t>s</w:t>
            </w:r>
            <w:r w:rsidRPr="0099256D">
              <w:rPr>
                <w:sz w:val="20"/>
                <w:szCs w:val="20"/>
              </w:rPr>
              <w:t xml:space="preserve"> 213 </w:t>
            </w:r>
            <w:r>
              <w:rPr>
                <w:sz w:val="20"/>
                <w:szCs w:val="20"/>
              </w:rPr>
              <w:t>(</w:t>
            </w:r>
            <w:r w:rsidRPr="0099256D">
              <w:rPr>
                <w:sz w:val="20"/>
                <w:szCs w:val="20"/>
              </w:rPr>
              <w:t>45%</w:t>
            </w:r>
            <w:r>
              <w:rPr>
                <w:sz w:val="20"/>
                <w:szCs w:val="20"/>
              </w:rPr>
              <w:t xml:space="preserve">) and </w:t>
            </w:r>
            <w:r w:rsidRPr="0099256D">
              <w:rPr>
                <w:sz w:val="20"/>
                <w:szCs w:val="20"/>
              </w:rPr>
              <w:t xml:space="preserve">219 </w:t>
            </w:r>
            <w:r>
              <w:rPr>
                <w:sz w:val="20"/>
                <w:szCs w:val="20"/>
              </w:rPr>
              <w:t>(</w:t>
            </w:r>
            <w:r w:rsidRPr="0099256D">
              <w:rPr>
                <w:sz w:val="20"/>
                <w:szCs w:val="20"/>
              </w:rPr>
              <w:t>46%</w:t>
            </w:r>
            <w:r>
              <w:rPr>
                <w:sz w:val="20"/>
                <w:szCs w:val="20"/>
              </w:rPr>
              <w:t xml:space="preserve">) exceed this control as they propose first </w:t>
            </w:r>
            <w:r>
              <w:rPr>
                <w:sz w:val="20"/>
                <w:szCs w:val="20"/>
              </w:rPr>
              <w:lastRenderedPageBreak/>
              <w:t>floor secondary dwellings. This is acceptable subject to the provisions of Section 7.7.2 which has been assessed in this table.</w:t>
            </w:r>
          </w:p>
        </w:tc>
        <w:tc>
          <w:tcPr>
            <w:tcW w:w="1843" w:type="dxa"/>
          </w:tcPr>
          <w:p w14:paraId="24B1B4E4" w14:textId="77777777" w:rsidR="004722DC" w:rsidRDefault="004722DC" w:rsidP="004722DC">
            <w:pPr>
              <w:rPr>
                <w:rFonts w:cs="Arial"/>
                <w:bCs/>
                <w:sz w:val="20"/>
                <w:szCs w:val="20"/>
                <w:lang w:eastAsia="en-AU"/>
              </w:rPr>
            </w:pPr>
          </w:p>
          <w:p w14:paraId="507563A5" w14:textId="77777777" w:rsidR="004722DC" w:rsidRDefault="004722DC" w:rsidP="004722DC">
            <w:pPr>
              <w:rPr>
                <w:rFonts w:cs="Arial"/>
                <w:bCs/>
                <w:sz w:val="20"/>
                <w:szCs w:val="20"/>
                <w:lang w:eastAsia="en-AU"/>
              </w:rPr>
            </w:pPr>
          </w:p>
          <w:p w14:paraId="427CA275" w14:textId="77777777" w:rsidR="004722DC" w:rsidRDefault="004722DC" w:rsidP="004722DC">
            <w:pPr>
              <w:rPr>
                <w:rFonts w:cs="Arial"/>
                <w:bCs/>
                <w:sz w:val="20"/>
                <w:szCs w:val="20"/>
                <w:lang w:eastAsia="en-AU"/>
              </w:rPr>
            </w:pPr>
          </w:p>
          <w:p w14:paraId="42714376" w14:textId="77777777" w:rsidR="004722DC" w:rsidRDefault="004722DC" w:rsidP="004722DC">
            <w:pPr>
              <w:rPr>
                <w:rFonts w:cs="Arial"/>
                <w:bCs/>
                <w:sz w:val="20"/>
                <w:szCs w:val="20"/>
                <w:lang w:eastAsia="en-AU"/>
              </w:rPr>
            </w:pPr>
            <w:r>
              <w:rPr>
                <w:rFonts w:cs="Arial"/>
                <w:bCs/>
                <w:sz w:val="20"/>
                <w:szCs w:val="20"/>
                <w:lang w:eastAsia="en-AU"/>
              </w:rPr>
              <w:t>Yes.</w:t>
            </w:r>
          </w:p>
          <w:p w14:paraId="0E35E15C" w14:textId="77777777" w:rsidR="004722DC" w:rsidRDefault="004722DC" w:rsidP="004722DC">
            <w:pPr>
              <w:rPr>
                <w:rFonts w:cs="Arial"/>
                <w:bCs/>
                <w:sz w:val="20"/>
                <w:szCs w:val="20"/>
                <w:lang w:eastAsia="en-AU"/>
              </w:rPr>
            </w:pPr>
          </w:p>
          <w:p w14:paraId="5ABDE698" w14:textId="77777777" w:rsidR="004722DC" w:rsidRDefault="004722DC" w:rsidP="004722DC">
            <w:pPr>
              <w:rPr>
                <w:rFonts w:cs="Arial"/>
                <w:bCs/>
                <w:sz w:val="20"/>
                <w:szCs w:val="20"/>
                <w:lang w:eastAsia="en-AU"/>
              </w:rPr>
            </w:pPr>
          </w:p>
          <w:p w14:paraId="42444696" w14:textId="77777777" w:rsidR="004722DC" w:rsidRDefault="004722DC" w:rsidP="004722DC">
            <w:pPr>
              <w:rPr>
                <w:rFonts w:cs="Arial"/>
                <w:bCs/>
                <w:sz w:val="20"/>
                <w:szCs w:val="20"/>
                <w:lang w:eastAsia="en-AU"/>
              </w:rPr>
            </w:pPr>
            <w:r>
              <w:rPr>
                <w:rFonts w:cs="Arial"/>
                <w:bCs/>
                <w:sz w:val="20"/>
                <w:szCs w:val="20"/>
                <w:lang w:eastAsia="en-AU"/>
              </w:rPr>
              <w:t>Yes.</w:t>
            </w:r>
          </w:p>
          <w:p w14:paraId="5054BB83" w14:textId="77777777" w:rsidR="004722DC" w:rsidRDefault="004722DC" w:rsidP="004722DC">
            <w:pPr>
              <w:rPr>
                <w:rFonts w:cs="Arial"/>
                <w:bCs/>
                <w:sz w:val="20"/>
                <w:szCs w:val="20"/>
                <w:lang w:eastAsia="en-AU"/>
              </w:rPr>
            </w:pPr>
          </w:p>
          <w:p w14:paraId="5DAA7451" w14:textId="77777777" w:rsidR="004722DC" w:rsidRDefault="004722DC" w:rsidP="004722DC">
            <w:pPr>
              <w:rPr>
                <w:rFonts w:cs="Arial"/>
                <w:bCs/>
                <w:sz w:val="20"/>
                <w:szCs w:val="20"/>
                <w:lang w:eastAsia="en-AU"/>
              </w:rPr>
            </w:pPr>
          </w:p>
          <w:p w14:paraId="6F3D3E8F" w14:textId="77777777" w:rsidR="004722DC" w:rsidRDefault="004722DC" w:rsidP="004722DC">
            <w:pPr>
              <w:rPr>
                <w:rFonts w:cs="Arial"/>
                <w:bCs/>
                <w:sz w:val="20"/>
                <w:szCs w:val="20"/>
                <w:lang w:eastAsia="en-AU"/>
              </w:rPr>
            </w:pPr>
          </w:p>
          <w:p w14:paraId="1B95ECD0" w14:textId="77777777" w:rsidR="004722DC" w:rsidRPr="00D45277" w:rsidRDefault="004722DC" w:rsidP="004722DC">
            <w:pPr>
              <w:rPr>
                <w:rFonts w:cs="Arial"/>
                <w:b/>
                <w:bCs/>
                <w:sz w:val="20"/>
                <w:szCs w:val="20"/>
                <w:lang w:eastAsia="en-AU"/>
              </w:rPr>
            </w:pPr>
            <w:r w:rsidRPr="00D45277">
              <w:rPr>
                <w:rFonts w:cs="Arial"/>
                <w:b/>
                <w:bCs/>
                <w:sz w:val="20"/>
                <w:szCs w:val="20"/>
                <w:lang w:eastAsia="en-AU"/>
              </w:rPr>
              <w:t>No. See report for further discussion.</w:t>
            </w:r>
          </w:p>
        </w:tc>
      </w:tr>
      <w:tr w:rsidR="004722DC" w:rsidRPr="0099256D" w14:paraId="02101DB0" w14:textId="77777777" w:rsidTr="00041147">
        <w:trPr>
          <w:trHeight w:val="274"/>
        </w:trPr>
        <w:tc>
          <w:tcPr>
            <w:tcW w:w="3970" w:type="dxa"/>
            <w:shd w:val="clear" w:color="auto" w:fill="auto"/>
          </w:tcPr>
          <w:p w14:paraId="68F96114" w14:textId="77777777" w:rsidR="004722DC" w:rsidRDefault="004722DC" w:rsidP="004722DC">
            <w:pPr>
              <w:jc w:val="both"/>
              <w:rPr>
                <w:rFonts w:cs="Arial"/>
                <w:b/>
                <w:sz w:val="20"/>
                <w:szCs w:val="20"/>
              </w:rPr>
            </w:pPr>
            <w:r w:rsidRPr="004F2396">
              <w:rPr>
                <w:rFonts w:cs="Arial"/>
                <w:b/>
                <w:sz w:val="20"/>
                <w:szCs w:val="20"/>
              </w:rPr>
              <w:t>7.6.6 Landscaped Area</w:t>
            </w:r>
          </w:p>
          <w:p w14:paraId="420E2E62" w14:textId="77777777" w:rsidR="004722DC" w:rsidRPr="004F2396" w:rsidRDefault="004722DC" w:rsidP="004722DC">
            <w:pPr>
              <w:jc w:val="both"/>
              <w:rPr>
                <w:rFonts w:cs="Arial"/>
                <w:b/>
                <w:sz w:val="20"/>
                <w:szCs w:val="20"/>
              </w:rPr>
            </w:pPr>
          </w:p>
          <w:p w14:paraId="35163194" w14:textId="77777777" w:rsidR="004722DC" w:rsidRPr="0099256D" w:rsidRDefault="004722DC" w:rsidP="004722DC">
            <w:pPr>
              <w:jc w:val="both"/>
              <w:rPr>
                <w:rFonts w:cs="Arial"/>
                <w:sz w:val="20"/>
                <w:szCs w:val="20"/>
              </w:rPr>
            </w:pPr>
            <w:r w:rsidRPr="0099256D">
              <w:rPr>
                <w:rFonts w:cs="Arial"/>
                <w:sz w:val="20"/>
                <w:szCs w:val="20"/>
              </w:rPr>
              <w:t>Minimum 15% lot area.</w:t>
            </w:r>
          </w:p>
        </w:tc>
        <w:tc>
          <w:tcPr>
            <w:tcW w:w="3969" w:type="dxa"/>
          </w:tcPr>
          <w:p w14:paraId="1B95B313" w14:textId="77777777" w:rsidR="00BF2E06" w:rsidRDefault="00BF2E06" w:rsidP="004722DC">
            <w:pPr>
              <w:jc w:val="both"/>
              <w:rPr>
                <w:rFonts w:cs="Arial"/>
                <w:sz w:val="20"/>
                <w:szCs w:val="20"/>
              </w:rPr>
            </w:pPr>
          </w:p>
          <w:p w14:paraId="7DF9AB34" w14:textId="77777777" w:rsidR="00BF2E06" w:rsidRDefault="00BF2E06" w:rsidP="004722DC">
            <w:pPr>
              <w:jc w:val="both"/>
              <w:rPr>
                <w:rFonts w:cs="Arial"/>
                <w:sz w:val="20"/>
                <w:szCs w:val="20"/>
              </w:rPr>
            </w:pPr>
          </w:p>
          <w:p w14:paraId="7529CB4B" w14:textId="5903B312" w:rsidR="004722DC" w:rsidRPr="0099256D" w:rsidRDefault="004722DC" w:rsidP="004722DC">
            <w:pPr>
              <w:jc w:val="both"/>
              <w:rPr>
                <w:rFonts w:cs="Arial"/>
                <w:sz w:val="20"/>
                <w:szCs w:val="20"/>
              </w:rPr>
            </w:pPr>
            <w:r w:rsidRPr="0099256D">
              <w:rPr>
                <w:rFonts w:cs="Arial"/>
                <w:sz w:val="20"/>
                <w:szCs w:val="20"/>
              </w:rPr>
              <w:t xml:space="preserve">All lots </w:t>
            </w:r>
            <w:r>
              <w:rPr>
                <w:rFonts w:cs="Arial"/>
                <w:sz w:val="20"/>
                <w:szCs w:val="20"/>
              </w:rPr>
              <w:t xml:space="preserve">provide a </w:t>
            </w:r>
            <w:r w:rsidRPr="0099256D">
              <w:rPr>
                <w:rFonts w:cs="Arial"/>
                <w:sz w:val="20"/>
                <w:szCs w:val="20"/>
              </w:rPr>
              <w:t>minimum of 15% landscaped area.</w:t>
            </w:r>
          </w:p>
        </w:tc>
        <w:tc>
          <w:tcPr>
            <w:tcW w:w="1843" w:type="dxa"/>
          </w:tcPr>
          <w:p w14:paraId="566E6A44" w14:textId="77777777" w:rsidR="00BF2E06" w:rsidRDefault="00BF2E06" w:rsidP="004722DC">
            <w:pPr>
              <w:rPr>
                <w:rFonts w:cs="Arial"/>
                <w:bCs/>
                <w:sz w:val="20"/>
                <w:szCs w:val="20"/>
                <w:lang w:eastAsia="en-AU"/>
              </w:rPr>
            </w:pPr>
          </w:p>
          <w:p w14:paraId="53D00F1A" w14:textId="77777777" w:rsidR="00BF2E06" w:rsidRDefault="00BF2E06" w:rsidP="004722DC">
            <w:pPr>
              <w:rPr>
                <w:rFonts w:cs="Arial"/>
                <w:bCs/>
                <w:sz w:val="20"/>
                <w:szCs w:val="20"/>
                <w:lang w:eastAsia="en-AU"/>
              </w:rPr>
            </w:pPr>
          </w:p>
          <w:p w14:paraId="7E46ED72" w14:textId="64EF850C"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18397FBE" w14:textId="77777777" w:rsidTr="00041147">
        <w:trPr>
          <w:trHeight w:val="274"/>
        </w:trPr>
        <w:tc>
          <w:tcPr>
            <w:tcW w:w="3970" w:type="dxa"/>
            <w:shd w:val="clear" w:color="auto" w:fill="auto"/>
          </w:tcPr>
          <w:p w14:paraId="3F4F9260" w14:textId="77777777" w:rsidR="004722DC" w:rsidRDefault="004722DC" w:rsidP="004722DC">
            <w:pPr>
              <w:jc w:val="both"/>
              <w:rPr>
                <w:rFonts w:cs="Arial"/>
                <w:b/>
                <w:sz w:val="20"/>
                <w:szCs w:val="20"/>
              </w:rPr>
            </w:pPr>
            <w:r w:rsidRPr="004F2396">
              <w:rPr>
                <w:rFonts w:cs="Arial"/>
                <w:b/>
                <w:sz w:val="20"/>
                <w:szCs w:val="20"/>
              </w:rPr>
              <w:t>7.6.7 Private Open Space</w:t>
            </w:r>
          </w:p>
          <w:p w14:paraId="6AAF3182" w14:textId="77777777" w:rsidR="004722DC" w:rsidRPr="004F2396" w:rsidRDefault="004722DC" w:rsidP="004722DC">
            <w:pPr>
              <w:jc w:val="both"/>
              <w:rPr>
                <w:rFonts w:cs="Arial"/>
                <w:b/>
                <w:sz w:val="20"/>
                <w:szCs w:val="20"/>
              </w:rPr>
            </w:pPr>
          </w:p>
          <w:p w14:paraId="5E0B47C1" w14:textId="77777777" w:rsidR="004722DC" w:rsidRPr="0099256D" w:rsidRDefault="004722DC" w:rsidP="004722DC">
            <w:pPr>
              <w:jc w:val="both"/>
              <w:rPr>
                <w:rFonts w:cs="Arial"/>
                <w:sz w:val="20"/>
                <w:szCs w:val="20"/>
              </w:rPr>
            </w:pPr>
            <w:r w:rsidRPr="0099256D">
              <w:rPr>
                <w:rFonts w:cs="Arial"/>
                <w:sz w:val="20"/>
                <w:szCs w:val="20"/>
              </w:rPr>
              <w:t>In density areas ≥25dw/Ha:</w:t>
            </w:r>
          </w:p>
          <w:p w14:paraId="71CC96CB" w14:textId="77777777" w:rsidR="004722DC" w:rsidRPr="0099256D" w:rsidRDefault="004722DC" w:rsidP="004722DC">
            <w:pPr>
              <w:jc w:val="both"/>
              <w:rPr>
                <w:rFonts w:cs="Arial"/>
                <w:sz w:val="20"/>
                <w:szCs w:val="20"/>
              </w:rPr>
            </w:pPr>
            <w:r w:rsidRPr="0099256D">
              <w:rPr>
                <w:rFonts w:cs="Arial"/>
                <w:sz w:val="20"/>
                <w:szCs w:val="20"/>
              </w:rPr>
              <w:t>Min 16m² with minimum dimension of 3m.</w:t>
            </w:r>
          </w:p>
          <w:p w14:paraId="50C1E839" w14:textId="77777777" w:rsidR="004722DC" w:rsidRDefault="004722DC" w:rsidP="004722DC">
            <w:pPr>
              <w:jc w:val="both"/>
              <w:rPr>
                <w:rFonts w:cs="Arial"/>
                <w:sz w:val="20"/>
                <w:szCs w:val="20"/>
              </w:rPr>
            </w:pPr>
          </w:p>
          <w:p w14:paraId="39F6C3ED" w14:textId="77777777" w:rsidR="004722DC" w:rsidRPr="0099256D" w:rsidRDefault="004722DC" w:rsidP="004722DC">
            <w:pPr>
              <w:jc w:val="both"/>
              <w:rPr>
                <w:rFonts w:cs="Arial"/>
                <w:sz w:val="20"/>
                <w:szCs w:val="20"/>
              </w:rPr>
            </w:pPr>
          </w:p>
          <w:p w14:paraId="02686D65" w14:textId="77777777" w:rsidR="004722DC" w:rsidRDefault="004722DC" w:rsidP="004722DC">
            <w:pPr>
              <w:jc w:val="both"/>
              <w:rPr>
                <w:rFonts w:cs="Arial"/>
                <w:sz w:val="20"/>
                <w:szCs w:val="20"/>
              </w:rPr>
            </w:pPr>
            <w:r w:rsidRPr="0099256D">
              <w:rPr>
                <w:rFonts w:cs="Arial"/>
                <w:sz w:val="20"/>
                <w:szCs w:val="20"/>
              </w:rPr>
              <w:t>The PPOS is required to be conveniently accessible from the main living area of a dwelling or alfresco room</w:t>
            </w:r>
          </w:p>
          <w:p w14:paraId="65B552EE" w14:textId="77777777" w:rsidR="00205D51" w:rsidRDefault="00205D51" w:rsidP="004722DC">
            <w:pPr>
              <w:jc w:val="both"/>
              <w:rPr>
                <w:rFonts w:cs="Arial"/>
                <w:sz w:val="20"/>
                <w:szCs w:val="20"/>
              </w:rPr>
            </w:pPr>
          </w:p>
          <w:p w14:paraId="638E8D46" w14:textId="77777777" w:rsidR="00205D51" w:rsidRPr="00205D51" w:rsidRDefault="00205D51" w:rsidP="00205D51">
            <w:pPr>
              <w:jc w:val="both"/>
              <w:rPr>
                <w:rFonts w:cs="Arial"/>
                <w:sz w:val="20"/>
                <w:szCs w:val="20"/>
              </w:rPr>
            </w:pPr>
            <w:r w:rsidRPr="00205D51">
              <w:rPr>
                <w:rFonts w:cs="Arial"/>
                <w:sz w:val="20"/>
                <w:szCs w:val="20"/>
              </w:rPr>
              <w:t>At least 3 hours of sunlight between 9am</w:t>
            </w:r>
          </w:p>
          <w:p w14:paraId="093BCDCE" w14:textId="5E10F075" w:rsidR="00205D51" w:rsidRPr="00205D51" w:rsidRDefault="00205D51" w:rsidP="00205D51">
            <w:pPr>
              <w:jc w:val="both"/>
              <w:rPr>
                <w:rFonts w:cs="Arial"/>
                <w:sz w:val="20"/>
                <w:szCs w:val="20"/>
              </w:rPr>
            </w:pPr>
            <w:r w:rsidRPr="00205D51">
              <w:rPr>
                <w:rFonts w:cs="Arial"/>
                <w:sz w:val="20"/>
                <w:szCs w:val="20"/>
              </w:rPr>
              <w:t>and 3pm at the winter solstice (21 June) to</w:t>
            </w:r>
            <w:r>
              <w:rPr>
                <w:rFonts w:cs="Arial"/>
                <w:sz w:val="20"/>
                <w:szCs w:val="20"/>
              </w:rPr>
              <w:t xml:space="preserve"> </w:t>
            </w:r>
            <w:r w:rsidRPr="00205D51">
              <w:rPr>
                <w:rFonts w:cs="Arial"/>
                <w:sz w:val="20"/>
                <w:szCs w:val="20"/>
              </w:rPr>
              <w:t>at least 50% of the required PPOS of:</w:t>
            </w:r>
          </w:p>
          <w:p w14:paraId="565317E6" w14:textId="77777777" w:rsidR="00205D51" w:rsidRPr="00205D51" w:rsidRDefault="00205D51" w:rsidP="00205D51">
            <w:pPr>
              <w:jc w:val="both"/>
              <w:rPr>
                <w:rFonts w:cs="Arial"/>
                <w:sz w:val="20"/>
                <w:szCs w:val="20"/>
              </w:rPr>
            </w:pPr>
            <w:r w:rsidRPr="00205D51">
              <w:rPr>
                <w:rFonts w:cs="Arial"/>
                <w:sz w:val="20"/>
                <w:szCs w:val="20"/>
              </w:rPr>
              <w:t>• all affected neighbouring properties</w:t>
            </w:r>
          </w:p>
          <w:p w14:paraId="4CC8B802" w14:textId="77777777" w:rsidR="00205D51" w:rsidRPr="00205D51" w:rsidRDefault="00205D51" w:rsidP="00205D51">
            <w:pPr>
              <w:jc w:val="both"/>
              <w:rPr>
                <w:rFonts w:cs="Arial"/>
                <w:sz w:val="20"/>
                <w:szCs w:val="20"/>
              </w:rPr>
            </w:pPr>
            <w:r w:rsidRPr="00205D51">
              <w:rPr>
                <w:rFonts w:cs="Arial"/>
                <w:sz w:val="20"/>
                <w:szCs w:val="20"/>
              </w:rPr>
              <w:t>and,</w:t>
            </w:r>
          </w:p>
          <w:p w14:paraId="4B47FC51" w14:textId="77777777" w:rsidR="00205D51" w:rsidRPr="00205D51" w:rsidRDefault="00205D51" w:rsidP="00205D51">
            <w:pPr>
              <w:jc w:val="both"/>
              <w:rPr>
                <w:rFonts w:cs="Arial"/>
                <w:sz w:val="20"/>
                <w:szCs w:val="20"/>
              </w:rPr>
            </w:pPr>
            <w:r w:rsidRPr="00205D51">
              <w:rPr>
                <w:rFonts w:cs="Arial"/>
                <w:sz w:val="20"/>
                <w:szCs w:val="20"/>
              </w:rPr>
              <w:t>• at least 70% of the proposed</w:t>
            </w:r>
          </w:p>
          <w:p w14:paraId="4AC7202E" w14:textId="23A7963B" w:rsidR="00205D51" w:rsidRPr="0099256D" w:rsidRDefault="00205D51" w:rsidP="00205D51">
            <w:pPr>
              <w:jc w:val="both"/>
              <w:rPr>
                <w:rFonts w:cs="Arial"/>
                <w:sz w:val="20"/>
                <w:szCs w:val="20"/>
              </w:rPr>
            </w:pPr>
            <w:r w:rsidRPr="00205D51">
              <w:rPr>
                <w:rFonts w:cs="Arial"/>
                <w:sz w:val="20"/>
                <w:szCs w:val="20"/>
              </w:rPr>
              <w:t>dwellings.</w:t>
            </w:r>
          </w:p>
        </w:tc>
        <w:tc>
          <w:tcPr>
            <w:tcW w:w="3969" w:type="dxa"/>
          </w:tcPr>
          <w:p w14:paraId="542A70AF" w14:textId="77777777" w:rsidR="004722DC" w:rsidRDefault="004722DC" w:rsidP="004722DC">
            <w:pPr>
              <w:jc w:val="both"/>
              <w:rPr>
                <w:rFonts w:cs="Arial"/>
                <w:sz w:val="20"/>
                <w:szCs w:val="20"/>
              </w:rPr>
            </w:pPr>
          </w:p>
          <w:p w14:paraId="7B31B998" w14:textId="77777777" w:rsidR="004722DC" w:rsidRDefault="004722DC" w:rsidP="004722DC">
            <w:pPr>
              <w:jc w:val="both"/>
              <w:rPr>
                <w:rFonts w:cs="Arial"/>
                <w:sz w:val="20"/>
                <w:szCs w:val="20"/>
              </w:rPr>
            </w:pPr>
          </w:p>
          <w:p w14:paraId="3DA9FC1F" w14:textId="77777777" w:rsidR="004722DC" w:rsidRPr="0099256D" w:rsidRDefault="004722DC" w:rsidP="004722DC">
            <w:pPr>
              <w:jc w:val="both"/>
              <w:rPr>
                <w:rFonts w:cs="Arial"/>
                <w:sz w:val="20"/>
                <w:szCs w:val="20"/>
              </w:rPr>
            </w:pPr>
            <w:r w:rsidRPr="0099256D">
              <w:rPr>
                <w:rFonts w:cs="Arial"/>
                <w:sz w:val="20"/>
                <w:szCs w:val="20"/>
              </w:rPr>
              <w:t>All lots are provided with 16m</w:t>
            </w:r>
            <w:r w:rsidRPr="0099256D">
              <w:rPr>
                <w:rFonts w:cs="Arial"/>
                <w:sz w:val="20"/>
                <w:szCs w:val="20"/>
                <w:vertAlign w:val="superscript"/>
              </w:rPr>
              <w:t>2</w:t>
            </w:r>
            <w:r w:rsidRPr="0099256D">
              <w:rPr>
                <w:rFonts w:cs="Arial"/>
                <w:sz w:val="20"/>
                <w:szCs w:val="20"/>
              </w:rPr>
              <w:t xml:space="preserve"> of usable PPOS with a minimum dimension of 3 metres at ground level.</w:t>
            </w:r>
          </w:p>
          <w:p w14:paraId="3D3A0D80" w14:textId="77777777" w:rsidR="004722DC" w:rsidRPr="0099256D" w:rsidRDefault="004722DC" w:rsidP="004722DC">
            <w:pPr>
              <w:jc w:val="both"/>
              <w:rPr>
                <w:rFonts w:cs="Arial"/>
                <w:sz w:val="20"/>
                <w:szCs w:val="20"/>
              </w:rPr>
            </w:pPr>
          </w:p>
          <w:p w14:paraId="64CFE444" w14:textId="77777777" w:rsidR="004722DC" w:rsidRDefault="00205D51" w:rsidP="004722DC">
            <w:pPr>
              <w:jc w:val="both"/>
              <w:rPr>
                <w:rFonts w:cs="Arial"/>
                <w:sz w:val="20"/>
                <w:szCs w:val="20"/>
              </w:rPr>
            </w:pPr>
            <w:r>
              <w:rPr>
                <w:rFonts w:cs="Arial"/>
                <w:sz w:val="20"/>
                <w:szCs w:val="20"/>
              </w:rPr>
              <w:t>The nominated</w:t>
            </w:r>
            <w:r w:rsidR="004722DC" w:rsidRPr="0099256D">
              <w:rPr>
                <w:rFonts w:cs="Arial"/>
                <w:sz w:val="20"/>
                <w:szCs w:val="20"/>
              </w:rPr>
              <w:t xml:space="preserve"> PPOS</w:t>
            </w:r>
            <w:r>
              <w:rPr>
                <w:rFonts w:cs="Arial"/>
                <w:sz w:val="20"/>
                <w:szCs w:val="20"/>
              </w:rPr>
              <w:t xml:space="preserve"> of all dwellings</w:t>
            </w:r>
            <w:r w:rsidR="004722DC" w:rsidRPr="0099256D">
              <w:rPr>
                <w:rFonts w:cs="Arial"/>
                <w:sz w:val="20"/>
                <w:szCs w:val="20"/>
              </w:rPr>
              <w:t xml:space="preserve"> is conveniently accessible from </w:t>
            </w:r>
            <w:r>
              <w:rPr>
                <w:rFonts w:cs="Arial"/>
                <w:sz w:val="20"/>
                <w:szCs w:val="20"/>
              </w:rPr>
              <w:t>a main living area.</w:t>
            </w:r>
          </w:p>
          <w:p w14:paraId="2183B2E1" w14:textId="77777777" w:rsidR="00205D51" w:rsidRDefault="00205D51" w:rsidP="004722DC">
            <w:pPr>
              <w:jc w:val="both"/>
              <w:rPr>
                <w:rFonts w:cs="Arial"/>
                <w:sz w:val="20"/>
                <w:szCs w:val="20"/>
              </w:rPr>
            </w:pPr>
          </w:p>
          <w:p w14:paraId="7724B1FA" w14:textId="7D1A78D4" w:rsidR="00205D51" w:rsidRPr="0099256D" w:rsidRDefault="00577ED2" w:rsidP="004722DC">
            <w:pPr>
              <w:jc w:val="both"/>
              <w:rPr>
                <w:rFonts w:cs="Arial"/>
                <w:sz w:val="20"/>
                <w:szCs w:val="20"/>
              </w:rPr>
            </w:pPr>
            <w:r>
              <w:rPr>
                <w:rFonts w:cs="Arial"/>
                <w:sz w:val="20"/>
                <w:szCs w:val="20"/>
              </w:rPr>
              <w:t xml:space="preserve">The dwellings on </w:t>
            </w:r>
            <w:r w:rsidR="00205D51">
              <w:rPr>
                <w:rFonts w:cs="Arial"/>
                <w:sz w:val="20"/>
                <w:szCs w:val="20"/>
              </w:rPr>
              <w:t xml:space="preserve">93 out of 123 lots achieve a minimum of 3 hours solar access to 50% of the identified PPOS. This equates to 75.6% of proposed dwellings achieving satisfactory solar access. Furthermore, the development will not </w:t>
            </w:r>
            <w:r w:rsidR="007E7367">
              <w:rPr>
                <w:rFonts w:cs="Arial"/>
                <w:sz w:val="20"/>
                <w:szCs w:val="20"/>
              </w:rPr>
              <w:t>preclude adjoining approved development from achieving minimum solar access requirements.</w:t>
            </w:r>
          </w:p>
        </w:tc>
        <w:tc>
          <w:tcPr>
            <w:tcW w:w="1843" w:type="dxa"/>
          </w:tcPr>
          <w:p w14:paraId="55CCB2CA" w14:textId="77777777" w:rsidR="004722DC" w:rsidRDefault="004722DC" w:rsidP="004722DC">
            <w:pPr>
              <w:rPr>
                <w:rFonts w:cs="Arial"/>
                <w:bCs/>
                <w:sz w:val="20"/>
                <w:szCs w:val="20"/>
                <w:lang w:eastAsia="en-AU"/>
              </w:rPr>
            </w:pPr>
          </w:p>
          <w:p w14:paraId="28F3C9AC" w14:textId="77777777" w:rsidR="004722DC" w:rsidRDefault="004722DC" w:rsidP="004722DC">
            <w:pPr>
              <w:rPr>
                <w:rFonts w:cs="Arial"/>
                <w:bCs/>
                <w:sz w:val="20"/>
                <w:szCs w:val="20"/>
                <w:lang w:eastAsia="en-AU"/>
              </w:rPr>
            </w:pPr>
          </w:p>
          <w:p w14:paraId="2B8CA09B" w14:textId="77777777" w:rsidR="004722DC" w:rsidRDefault="004722DC" w:rsidP="004722DC">
            <w:pPr>
              <w:rPr>
                <w:rFonts w:cs="Arial"/>
                <w:bCs/>
                <w:sz w:val="20"/>
                <w:szCs w:val="20"/>
                <w:lang w:eastAsia="en-AU"/>
              </w:rPr>
            </w:pPr>
            <w:r>
              <w:rPr>
                <w:rFonts w:cs="Arial"/>
                <w:bCs/>
                <w:sz w:val="20"/>
                <w:szCs w:val="20"/>
                <w:lang w:eastAsia="en-AU"/>
              </w:rPr>
              <w:t>Yes.</w:t>
            </w:r>
          </w:p>
          <w:p w14:paraId="4CFA1AF9" w14:textId="77777777" w:rsidR="004722DC" w:rsidRDefault="004722DC" w:rsidP="004722DC">
            <w:pPr>
              <w:rPr>
                <w:rFonts w:cs="Arial"/>
                <w:bCs/>
                <w:sz w:val="20"/>
                <w:szCs w:val="20"/>
                <w:lang w:eastAsia="en-AU"/>
              </w:rPr>
            </w:pPr>
          </w:p>
          <w:p w14:paraId="31E992EE" w14:textId="77777777" w:rsidR="004722DC" w:rsidRDefault="004722DC" w:rsidP="004722DC">
            <w:pPr>
              <w:rPr>
                <w:rFonts w:cs="Arial"/>
                <w:bCs/>
                <w:sz w:val="20"/>
                <w:szCs w:val="20"/>
                <w:lang w:eastAsia="en-AU"/>
              </w:rPr>
            </w:pPr>
          </w:p>
          <w:p w14:paraId="68B69172" w14:textId="77777777" w:rsidR="004722DC" w:rsidRDefault="004722DC" w:rsidP="004722DC">
            <w:pPr>
              <w:rPr>
                <w:rFonts w:cs="Arial"/>
                <w:bCs/>
                <w:sz w:val="20"/>
                <w:szCs w:val="20"/>
                <w:lang w:eastAsia="en-AU"/>
              </w:rPr>
            </w:pPr>
          </w:p>
          <w:p w14:paraId="0FF8676F" w14:textId="77777777" w:rsidR="004722DC" w:rsidRDefault="004722DC" w:rsidP="004722DC">
            <w:pPr>
              <w:rPr>
                <w:rFonts w:cs="Arial"/>
                <w:bCs/>
                <w:sz w:val="20"/>
                <w:szCs w:val="20"/>
                <w:lang w:eastAsia="en-AU"/>
              </w:rPr>
            </w:pPr>
            <w:r>
              <w:rPr>
                <w:rFonts w:cs="Arial"/>
                <w:bCs/>
                <w:sz w:val="20"/>
                <w:szCs w:val="20"/>
                <w:lang w:eastAsia="en-AU"/>
              </w:rPr>
              <w:t>Yes.</w:t>
            </w:r>
          </w:p>
          <w:p w14:paraId="17EC99FB" w14:textId="77777777" w:rsidR="007E7367" w:rsidRDefault="007E7367" w:rsidP="004722DC">
            <w:pPr>
              <w:rPr>
                <w:rFonts w:cs="Arial"/>
                <w:bCs/>
                <w:sz w:val="20"/>
                <w:szCs w:val="20"/>
                <w:lang w:eastAsia="en-AU"/>
              </w:rPr>
            </w:pPr>
          </w:p>
          <w:p w14:paraId="143F50F4" w14:textId="77777777" w:rsidR="007E7367" w:rsidRDefault="007E7367" w:rsidP="004722DC">
            <w:pPr>
              <w:rPr>
                <w:rFonts w:cs="Arial"/>
                <w:bCs/>
                <w:sz w:val="20"/>
                <w:szCs w:val="20"/>
                <w:lang w:eastAsia="en-AU"/>
              </w:rPr>
            </w:pPr>
          </w:p>
          <w:p w14:paraId="461B0BB6" w14:textId="77777777" w:rsidR="007E7367" w:rsidRDefault="007E7367" w:rsidP="004722DC">
            <w:pPr>
              <w:rPr>
                <w:rFonts w:cs="Arial"/>
                <w:bCs/>
                <w:sz w:val="20"/>
                <w:szCs w:val="20"/>
                <w:lang w:eastAsia="en-AU"/>
              </w:rPr>
            </w:pPr>
          </w:p>
          <w:p w14:paraId="3EF6AC37" w14:textId="169D2374" w:rsidR="007E7367" w:rsidRPr="0099256D" w:rsidRDefault="007E7367" w:rsidP="004722DC">
            <w:pPr>
              <w:rPr>
                <w:rFonts w:cs="Arial"/>
                <w:bCs/>
                <w:sz w:val="20"/>
                <w:szCs w:val="20"/>
                <w:lang w:eastAsia="en-AU"/>
              </w:rPr>
            </w:pPr>
            <w:r>
              <w:rPr>
                <w:rFonts w:cs="Arial"/>
                <w:bCs/>
                <w:sz w:val="20"/>
                <w:szCs w:val="20"/>
                <w:lang w:eastAsia="en-AU"/>
              </w:rPr>
              <w:t>Yes.</w:t>
            </w:r>
          </w:p>
        </w:tc>
      </w:tr>
      <w:tr w:rsidR="004722DC" w:rsidRPr="0099256D" w14:paraId="41C85971" w14:textId="77777777" w:rsidTr="00041147">
        <w:trPr>
          <w:trHeight w:val="274"/>
        </w:trPr>
        <w:tc>
          <w:tcPr>
            <w:tcW w:w="3970" w:type="dxa"/>
            <w:shd w:val="clear" w:color="auto" w:fill="auto"/>
          </w:tcPr>
          <w:p w14:paraId="70E6539E" w14:textId="77777777" w:rsidR="004722DC" w:rsidRDefault="004722DC" w:rsidP="004722DC">
            <w:pPr>
              <w:jc w:val="both"/>
              <w:rPr>
                <w:rFonts w:cs="Arial"/>
                <w:b/>
                <w:sz w:val="20"/>
                <w:szCs w:val="20"/>
              </w:rPr>
            </w:pPr>
            <w:r w:rsidRPr="004F2396">
              <w:rPr>
                <w:rFonts w:cs="Arial"/>
                <w:b/>
                <w:sz w:val="20"/>
                <w:szCs w:val="20"/>
              </w:rPr>
              <w:t>7.6.8 Garages, Site Access and Parking</w:t>
            </w:r>
          </w:p>
          <w:p w14:paraId="4F22CC0F" w14:textId="77777777" w:rsidR="004722DC" w:rsidRPr="004F2396" w:rsidRDefault="004722DC" w:rsidP="004722DC">
            <w:pPr>
              <w:jc w:val="both"/>
              <w:rPr>
                <w:rFonts w:cs="Arial"/>
                <w:b/>
                <w:sz w:val="20"/>
                <w:szCs w:val="20"/>
              </w:rPr>
            </w:pPr>
          </w:p>
          <w:p w14:paraId="04FB3870" w14:textId="77777777" w:rsidR="004722DC" w:rsidRDefault="004722DC" w:rsidP="004722DC">
            <w:pPr>
              <w:jc w:val="both"/>
              <w:rPr>
                <w:rFonts w:cs="Arial"/>
                <w:sz w:val="20"/>
                <w:szCs w:val="20"/>
              </w:rPr>
            </w:pPr>
            <w:r w:rsidRPr="0099256D">
              <w:rPr>
                <w:rFonts w:cs="Arial"/>
                <w:sz w:val="20"/>
                <w:szCs w:val="20"/>
              </w:rPr>
              <w:t>Rear loaded garage or car space only for lots of this type.</w:t>
            </w:r>
          </w:p>
          <w:p w14:paraId="34B0E420" w14:textId="77777777" w:rsidR="004722DC" w:rsidRDefault="004722DC" w:rsidP="004722DC">
            <w:pPr>
              <w:jc w:val="both"/>
              <w:rPr>
                <w:rFonts w:cs="Arial"/>
                <w:sz w:val="20"/>
                <w:szCs w:val="20"/>
              </w:rPr>
            </w:pPr>
          </w:p>
          <w:p w14:paraId="012C6563" w14:textId="77777777" w:rsidR="004722DC" w:rsidRPr="0099256D" w:rsidRDefault="004722DC" w:rsidP="004722DC">
            <w:pPr>
              <w:jc w:val="both"/>
              <w:rPr>
                <w:rFonts w:cs="Arial"/>
                <w:sz w:val="20"/>
                <w:szCs w:val="20"/>
              </w:rPr>
            </w:pPr>
          </w:p>
          <w:p w14:paraId="1F3A3E90" w14:textId="77777777" w:rsidR="004722DC" w:rsidRDefault="004722DC" w:rsidP="004722DC">
            <w:pPr>
              <w:jc w:val="both"/>
              <w:rPr>
                <w:rFonts w:cs="Arial"/>
                <w:sz w:val="20"/>
                <w:szCs w:val="20"/>
              </w:rPr>
            </w:pPr>
            <w:r w:rsidRPr="0099256D">
              <w:rPr>
                <w:rFonts w:cs="Arial"/>
                <w:sz w:val="20"/>
                <w:szCs w:val="20"/>
              </w:rPr>
              <w:t>Minimum garage width 2.4m (single) and 4.8m (double).</w:t>
            </w:r>
          </w:p>
          <w:p w14:paraId="187EEB9D" w14:textId="77777777" w:rsidR="004722DC" w:rsidRPr="0099256D" w:rsidRDefault="004722DC" w:rsidP="004722DC">
            <w:pPr>
              <w:jc w:val="both"/>
              <w:rPr>
                <w:rFonts w:cs="Arial"/>
                <w:sz w:val="20"/>
                <w:szCs w:val="20"/>
              </w:rPr>
            </w:pPr>
          </w:p>
          <w:p w14:paraId="5821A815" w14:textId="77777777" w:rsidR="004722DC" w:rsidRPr="0099256D" w:rsidRDefault="004722DC" w:rsidP="004722DC">
            <w:pPr>
              <w:jc w:val="both"/>
              <w:rPr>
                <w:rFonts w:cs="Arial"/>
                <w:sz w:val="20"/>
                <w:szCs w:val="20"/>
              </w:rPr>
            </w:pPr>
            <w:r w:rsidRPr="0099256D">
              <w:rPr>
                <w:rFonts w:cs="Arial"/>
                <w:sz w:val="20"/>
                <w:szCs w:val="20"/>
              </w:rPr>
              <w:t>1-2 bedroom dwellings will provide at least 1 car space.</w:t>
            </w:r>
          </w:p>
          <w:p w14:paraId="1E3A1F1C" w14:textId="77777777" w:rsidR="004722DC" w:rsidRPr="0099256D" w:rsidRDefault="004722DC" w:rsidP="004722DC">
            <w:pPr>
              <w:jc w:val="both"/>
              <w:rPr>
                <w:rFonts w:cs="Arial"/>
                <w:sz w:val="20"/>
                <w:szCs w:val="20"/>
              </w:rPr>
            </w:pPr>
            <w:r w:rsidRPr="0099256D">
              <w:rPr>
                <w:rFonts w:cs="Arial"/>
                <w:sz w:val="20"/>
                <w:szCs w:val="20"/>
              </w:rPr>
              <w:t>3 bedroom or more dwellings will provide at least 2 car spaces.</w:t>
            </w:r>
          </w:p>
        </w:tc>
        <w:tc>
          <w:tcPr>
            <w:tcW w:w="3969" w:type="dxa"/>
          </w:tcPr>
          <w:p w14:paraId="36C83F80" w14:textId="77777777" w:rsidR="004722DC" w:rsidRDefault="004722DC" w:rsidP="004722DC">
            <w:pPr>
              <w:jc w:val="both"/>
              <w:rPr>
                <w:rFonts w:cs="Arial"/>
                <w:sz w:val="20"/>
                <w:szCs w:val="20"/>
              </w:rPr>
            </w:pPr>
          </w:p>
          <w:p w14:paraId="3B38F288" w14:textId="77777777" w:rsidR="004722DC" w:rsidRDefault="004722DC" w:rsidP="004722DC">
            <w:pPr>
              <w:jc w:val="both"/>
              <w:rPr>
                <w:rFonts w:cs="Arial"/>
                <w:sz w:val="20"/>
                <w:szCs w:val="20"/>
              </w:rPr>
            </w:pPr>
          </w:p>
          <w:p w14:paraId="12BD2DDD" w14:textId="4780E016" w:rsidR="004722DC" w:rsidRDefault="004722DC" w:rsidP="004722DC">
            <w:pPr>
              <w:jc w:val="both"/>
              <w:rPr>
                <w:rFonts w:cs="Arial"/>
                <w:sz w:val="20"/>
                <w:szCs w:val="20"/>
              </w:rPr>
            </w:pPr>
            <w:r w:rsidRPr="0099256D">
              <w:rPr>
                <w:rFonts w:cs="Arial"/>
                <w:sz w:val="20"/>
                <w:szCs w:val="20"/>
              </w:rPr>
              <w:t xml:space="preserve">All proposed garages </w:t>
            </w:r>
            <w:r w:rsidR="007E7367">
              <w:rPr>
                <w:rFonts w:cs="Arial"/>
                <w:sz w:val="20"/>
                <w:szCs w:val="20"/>
              </w:rPr>
              <w:t>are accessed from the rear of the lot.</w:t>
            </w:r>
          </w:p>
          <w:p w14:paraId="36218E13" w14:textId="77777777" w:rsidR="007E7367" w:rsidRPr="0099256D" w:rsidRDefault="007E7367" w:rsidP="004722DC">
            <w:pPr>
              <w:jc w:val="both"/>
              <w:rPr>
                <w:rFonts w:cs="Arial"/>
                <w:sz w:val="20"/>
                <w:szCs w:val="20"/>
              </w:rPr>
            </w:pPr>
          </w:p>
          <w:p w14:paraId="7E9544AF" w14:textId="77777777" w:rsidR="004722DC" w:rsidRPr="0099256D" w:rsidRDefault="004722DC" w:rsidP="004722DC">
            <w:pPr>
              <w:jc w:val="both"/>
              <w:rPr>
                <w:rFonts w:cs="Arial"/>
                <w:sz w:val="20"/>
                <w:szCs w:val="20"/>
              </w:rPr>
            </w:pPr>
          </w:p>
          <w:p w14:paraId="3F78DFC4" w14:textId="4ABCB710" w:rsidR="004722DC" w:rsidRPr="0099256D" w:rsidRDefault="004722DC" w:rsidP="004722DC">
            <w:pPr>
              <w:jc w:val="both"/>
              <w:rPr>
                <w:rFonts w:cs="Arial"/>
                <w:sz w:val="20"/>
                <w:szCs w:val="20"/>
              </w:rPr>
            </w:pPr>
            <w:r w:rsidRPr="0099256D">
              <w:rPr>
                <w:rFonts w:cs="Arial"/>
                <w:sz w:val="20"/>
                <w:szCs w:val="20"/>
              </w:rPr>
              <w:t xml:space="preserve">All garages are double garages with </w:t>
            </w:r>
            <w:r w:rsidR="007E7367">
              <w:rPr>
                <w:rFonts w:cs="Arial"/>
                <w:sz w:val="20"/>
                <w:szCs w:val="20"/>
              </w:rPr>
              <w:t xml:space="preserve">a </w:t>
            </w:r>
            <w:r w:rsidRPr="0099256D">
              <w:rPr>
                <w:rFonts w:cs="Arial"/>
                <w:sz w:val="20"/>
                <w:szCs w:val="20"/>
              </w:rPr>
              <w:t>minimum 4.8m door width</w:t>
            </w:r>
            <w:r w:rsidR="007E7367">
              <w:rPr>
                <w:rFonts w:cs="Arial"/>
                <w:sz w:val="20"/>
                <w:szCs w:val="20"/>
              </w:rPr>
              <w:t>.</w:t>
            </w:r>
          </w:p>
          <w:p w14:paraId="1B2D3527" w14:textId="77777777" w:rsidR="004722DC" w:rsidRPr="0099256D" w:rsidRDefault="004722DC" w:rsidP="004722DC">
            <w:pPr>
              <w:jc w:val="both"/>
              <w:rPr>
                <w:rFonts w:cs="Arial"/>
                <w:sz w:val="20"/>
                <w:szCs w:val="20"/>
              </w:rPr>
            </w:pPr>
          </w:p>
          <w:p w14:paraId="305CCF91" w14:textId="5D222CFC" w:rsidR="004722DC" w:rsidRPr="0099256D" w:rsidRDefault="004722DC" w:rsidP="004722DC">
            <w:pPr>
              <w:jc w:val="both"/>
              <w:rPr>
                <w:rFonts w:cs="Arial"/>
                <w:sz w:val="20"/>
                <w:szCs w:val="20"/>
              </w:rPr>
            </w:pPr>
            <w:r w:rsidRPr="0099256D">
              <w:rPr>
                <w:rFonts w:cs="Arial"/>
                <w:sz w:val="20"/>
                <w:szCs w:val="20"/>
              </w:rPr>
              <w:t xml:space="preserve">All dwellings are provided with </w:t>
            </w:r>
            <w:r w:rsidR="00577ED2">
              <w:rPr>
                <w:rFonts w:cs="Arial"/>
                <w:sz w:val="20"/>
                <w:szCs w:val="20"/>
              </w:rPr>
              <w:t>two</w:t>
            </w:r>
            <w:r w:rsidRPr="0099256D">
              <w:rPr>
                <w:rFonts w:cs="Arial"/>
                <w:sz w:val="20"/>
                <w:szCs w:val="20"/>
              </w:rPr>
              <w:t xml:space="preserve"> spaces in the garage. No additional spaces </w:t>
            </w:r>
            <w:r w:rsidR="00577ED2">
              <w:rPr>
                <w:rFonts w:cs="Arial"/>
                <w:sz w:val="20"/>
                <w:szCs w:val="20"/>
              </w:rPr>
              <w:t xml:space="preserve">are </w:t>
            </w:r>
            <w:r w:rsidRPr="0099256D">
              <w:rPr>
                <w:rFonts w:cs="Arial"/>
                <w:sz w:val="20"/>
                <w:szCs w:val="20"/>
              </w:rPr>
              <w:t xml:space="preserve">proposed or required for </w:t>
            </w:r>
            <w:r w:rsidR="00577ED2">
              <w:rPr>
                <w:rFonts w:cs="Arial"/>
                <w:sz w:val="20"/>
                <w:szCs w:val="20"/>
              </w:rPr>
              <w:t xml:space="preserve">the </w:t>
            </w:r>
            <w:r w:rsidRPr="0099256D">
              <w:rPr>
                <w:rFonts w:cs="Arial"/>
                <w:sz w:val="20"/>
                <w:szCs w:val="20"/>
              </w:rPr>
              <w:t>secondary dwellings.</w:t>
            </w:r>
          </w:p>
        </w:tc>
        <w:tc>
          <w:tcPr>
            <w:tcW w:w="1843" w:type="dxa"/>
          </w:tcPr>
          <w:p w14:paraId="7393C291" w14:textId="77777777" w:rsidR="004722DC" w:rsidRDefault="004722DC" w:rsidP="004722DC">
            <w:pPr>
              <w:rPr>
                <w:rFonts w:cs="Arial"/>
                <w:bCs/>
                <w:sz w:val="20"/>
                <w:szCs w:val="20"/>
                <w:lang w:eastAsia="en-AU"/>
              </w:rPr>
            </w:pPr>
          </w:p>
          <w:p w14:paraId="069C2D2A" w14:textId="77777777" w:rsidR="004722DC" w:rsidRDefault="004722DC" w:rsidP="004722DC">
            <w:pPr>
              <w:rPr>
                <w:rFonts w:cs="Arial"/>
                <w:bCs/>
                <w:sz w:val="20"/>
                <w:szCs w:val="20"/>
                <w:lang w:eastAsia="en-AU"/>
              </w:rPr>
            </w:pPr>
          </w:p>
          <w:p w14:paraId="307D5ABB" w14:textId="77777777" w:rsidR="004722DC" w:rsidRDefault="004722DC" w:rsidP="004722DC">
            <w:pPr>
              <w:rPr>
                <w:rFonts w:cs="Arial"/>
                <w:bCs/>
                <w:sz w:val="20"/>
                <w:szCs w:val="20"/>
                <w:lang w:eastAsia="en-AU"/>
              </w:rPr>
            </w:pPr>
            <w:r>
              <w:rPr>
                <w:rFonts w:cs="Arial"/>
                <w:bCs/>
                <w:sz w:val="20"/>
                <w:szCs w:val="20"/>
                <w:lang w:eastAsia="en-AU"/>
              </w:rPr>
              <w:t>Yes.</w:t>
            </w:r>
          </w:p>
          <w:p w14:paraId="540E93CB" w14:textId="77777777" w:rsidR="004722DC" w:rsidRDefault="004722DC" w:rsidP="004722DC">
            <w:pPr>
              <w:rPr>
                <w:rFonts w:cs="Arial"/>
                <w:bCs/>
                <w:sz w:val="20"/>
                <w:szCs w:val="20"/>
                <w:lang w:eastAsia="en-AU"/>
              </w:rPr>
            </w:pPr>
          </w:p>
          <w:p w14:paraId="4E48C71C" w14:textId="77777777" w:rsidR="004722DC" w:rsidRDefault="004722DC" w:rsidP="004722DC">
            <w:pPr>
              <w:rPr>
                <w:rFonts w:cs="Arial"/>
                <w:bCs/>
                <w:sz w:val="20"/>
                <w:szCs w:val="20"/>
                <w:lang w:eastAsia="en-AU"/>
              </w:rPr>
            </w:pPr>
          </w:p>
          <w:p w14:paraId="590B5A62" w14:textId="77777777" w:rsidR="004722DC" w:rsidRDefault="004722DC" w:rsidP="004722DC">
            <w:pPr>
              <w:rPr>
                <w:rFonts w:cs="Arial"/>
                <w:bCs/>
                <w:sz w:val="20"/>
                <w:szCs w:val="20"/>
                <w:lang w:eastAsia="en-AU"/>
              </w:rPr>
            </w:pPr>
          </w:p>
          <w:p w14:paraId="239739F2" w14:textId="77777777" w:rsidR="004722DC" w:rsidRDefault="004722DC" w:rsidP="004722DC">
            <w:pPr>
              <w:rPr>
                <w:rFonts w:cs="Arial"/>
                <w:bCs/>
                <w:sz w:val="20"/>
                <w:szCs w:val="20"/>
                <w:lang w:eastAsia="en-AU"/>
              </w:rPr>
            </w:pPr>
            <w:r>
              <w:rPr>
                <w:rFonts w:cs="Arial"/>
                <w:bCs/>
                <w:sz w:val="20"/>
                <w:szCs w:val="20"/>
                <w:lang w:eastAsia="en-AU"/>
              </w:rPr>
              <w:t>Yes.</w:t>
            </w:r>
          </w:p>
          <w:p w14:paraId="7B96B24E" w14:textId="77777777" w:rsidR="004722DC" w:rsidRDefault="004722DC" w:rsidP="004722DC">
            <w:pPr>
              <w:rPr>
                <w:rFonts w:cs="Arial"/>
                <w:bCs/>
                <w:sz w:val="20"/>
                <w:szCs w:val="20"/>
                <w:lang w:eastAsia="en-AU"/>
              </w:rPr>
            </w:pPr>
          </w:p>
          <w:p w14:paraId="5F435FC8" w14:textId="77777777" w:rsidR="004722DC" w:rsidRDefault="004722DC" w:rsidP="004722DC">
            <w:pPr>
              <w:rPr>
                <w:rFonts w:cs="Arial"/>
                <w:bCs/>
                <w:sz w:val="20"/>
                <w:szCs w:val="20"/>
                <w:lang w:eastAsia="en-AU"/>
              </w:rPr>
            </w:pPr>
          </w:p>
          <w:p w14:paraId="36BE68D4" w14:textId="77777777"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16A51A5A" w14:textId="77777777" w:rsidTr="00041147">
        <w:trPr>
          <w:trHeight w:val="274"/>
        </w:trPr>
        <w:tc>
          <w:tcPr>
            <w:tcW w:w="3970" w:type="dxa"/>
            <w:shd w:val="clear" w:color="auto" w:fill="auto"/>
          </w:tcPr>
          <w:p w14:paraId="3E1C2861" w14:textId="77777777" w:rsidR="004722DC" w:rsidRPr="00E228DB" w:rsidRDefault="004722DC" w:rsidP="004722DC">
            <w:pPr>
              <w:jc w:val="both"/>
              <w:rPr>
                <w:rFonts w:cs="Arial"/>
                <w:b/>
                <w:sz w:val="20"/>
                <w:szCs w:val="20"/>
              </w:rPr>
            </w:pPr>
            <w:r w:rsidRPr="00E228DB">
              <w:rPr>
                <w:rFonts w:cs="Arial"/>
                <w:b/>
                <w:sz w:val="20"/>
                <w:szCs w:val="20"/>
              </w:rPr>
              <w:t>7.6.9 Visual and Acoustic Privacy</w:t>
            </w:r>
          </w:p>
          <w:p w14:paraId="5945F365" w14:textId="77777777" w:rsidR="004722DC" w:rsidRPr="00E228DB" w:rsidRDefault="004722DC" w:rsidP="004722DC">
            <w:pPr>
              <w:jc w:val="both"/>
              <w:rPr>
                <w:rFonts w:cs="Arial"/>
                <w:b/>
                <w:sz w:val="20"/>
                <w:szCs w:val="20"/>
              </w:rPr>
            </w:pPr>
          </w:p>
          <w:p w14:paraId="6B974194" w14:textId="77777777" w:rsidR="004722DC" w:rsidRPr="00E228DB" w:rsidRDefault="004722DC" w:rsidP="004722DC">
            <w:pPr>
              <w:jc w:val="both"/>
              <w:rPr>
                <w:rFonts w:cs="Arial"/>
                <w:sz w:val="20"/>
                <w:szCs w:val="20"/>
              </w:rPr>
            </w:pPr>
            <w:r w:rsidRPr="00E228DB">
              <w:rPr>
                <w:rFonts w:cs="Arial"/>
                <w:sz w:val="20"/>
                <w:szCs w:val="20"/>
              </w:rPr>
              <w:t>Direct overlooking of main habitable areas and private open spaces of adjacent dwellings should be minimised.</w:t>
            </w:r>
          </w:p>
          <w:p w14:paraId="24BBCD71" w14:textId="77777777" w:rsidR="004722DC" w:rsidRPr="00E228DB" w:rsidRDefault="004722DC" w:rsidP="004722DC">
            <w:pPr>
              <w:jc w:val="both"/>
              <w:rPr>
                <w:rFonts w:cs="Arial"/>
                <w:sz w:val="20"/>
                <w:szCs w:val="20"/>
              </w:rPr>
            </w:pPr>
          </w:p>
          <w:p w14:paraId="53C5397F" w14:textId="77777777" w:rsidR="004722DC" w:rsidRPr="00E228DB" w:rsidRDefault="004722DC" w:rsidP="004722DC">
            <w:pPr>
              <w:jc w:val="both"/>
              <w:rPr>
                <w:rFonts w:cs="Arial"/>
                <w:sz w:val="20"/>
                <w:szCs w:val="20"/>
              </w:rPr>
            </w:pPr>
          </w:p>
          <w:p w14:paraId="503BA7FC" w14:textId="77777777" w:rsidR="004722DC" w:rsidRPr="00E228DB" w:rsidRDefault="004722DC" w:rsidP="004722DC">
            <w:pPr>
              <w:jc w:val="both"/>
              <w:rPr>
                <w:rFonts w:cs="Arial"/>
                <w:sz w:val="20"/>
                <w:szCs w:val="20"/>
              </w:rPr>
            </w:pPr>
          </w:p>
          <w:p w14:paraId="1BA84923" w14:textId="77777777" w:rsidR="004722DC" w:rsidRPr="00E228DB" w:rsidRDefault="004722DC" w:rsidP="004722DC">
            <w:pPr>
              <w:jc w:val="both"/>
              <w:rPr>
                <w:rFonts w:cs="Arial"/>
                <w:sz w:val="20"/>
                <w:szCs w:val="20"/>
              </w:rPr>
            </w:pPr>
          </w:p>
          <w:p w14:paraId="220A8E58" w14:textId="77777777" w:rsidR="004722DC" w:rsidRPr="00E228DB" w:rsidRDefault="004722DC" w:rsidP="004722DC">
            <w:pPr>
              <w:jc w:val="both"/>
              <w:rPr>
                <w:rFonts w:cs="Arial"/>
                <w:sz w:val="20"/>
                <w:szCs w:val="20"/>
              </w:rPr>
            </w:pPr>
          </w:p>
          <w:p w14:paraId="0A039C84" w14:textId="77777777" w:rsidR="004722DC" w:rsidRPr="00E228DB" w:rsidRDefault="004722DC" w:rsidP="004722DC">
            <w:pPr>
              <w:jc w:val="both"/>
              <w:rPr>
                <w:rFonts w:cs="Arial"/>
                <w:sz w:val="20"/>
                <w:szCs w:val="20"/>
              </w:rPr>
            </w:pPr>
            <w:r w:rsidRPr="00E228DB">
              <w:rPr>
                <w:rFonts w:cs="Arial"/>
                <w:sz w:val="20"/>
                <w:szCs w:val="20"/>
              </w:rPr>
              <w:t>Habitable room windows with a direct sightline to the habitable room windows in an adjacent dwelling within 9m require privacy treatment.</w:t>
            </w:r>
          </w:p>
        </w:tc>
        <w:tc>
          <w:tcPr>
            <w:tcW w:w="3969" w:type="dxa"/>
          </w:tcPr>
          <w:p w14:paraId="47981F90" w14:textId="77777777" w:rsidR="004722DC" w:rsidRPr="00E228DB" w:rsidRDefault="004722DC" w:rsidP="004722DC">
            <w:pPr>
              <w:jc w:val="both"/>
              <w:rPr>
                <w:rFonts w:cs="Arial"/>
                <w:sz w:val="20"/>
                <w:szCs w:val="20"/>
              </w:rPr>
            </w:pPr>
            <w:bookmarkStart w:id="0" w:name="_Hlk13647852"/>
          </w:p>
          <w:p w14:paraId="31FFA637" w14:textId="77777777" w:rsidR="004722DC" w:rsidRPr="00E228DB" w:rsidRDefault="004722DC" w:rsidP="004722DC">
            <w:pPr>
              <w:jc w:val="both"/>
              <w:rPr>
                <w:rFonts w:cs="Arial"/>
                <w:sz w:val="20"/>
                <w:szCs w:val="20"/>
              </w:rPr>
            </w:pPr>
          </w:p>
          <w:p w14:paraId="379849B9" w14:textId="2110CF75" w:rsidR="004722DC" w:rsidRPr="00E228DB" w:rsidRDefault="004722DC" w:rsidP="004722DC">
            <w:pPr>
              <w:jc w:val="both"/>
              <w:rPr>
                <w:rFonts w:cs="Arial"/>
                <w:sz w:val="20"/>
                <w:szCs w:val="20"/>
              </w:rPr>
            </w:pPr>
            <w:r w:rsidRPr="00E228DB">
              <w:rPr>
                <w:rFonts w:cs="Arial"/>
                <w:sz w:val="20"/>
                <w:szCs w:val="20"/>
              </w:rPr>
              <w:t>The dwellings have generally been designed to minimise overlooking of habitable areas an</w:t>
            </w:r>
            <w:r w:rsidR="00CA14B7" w:rsidRPr="00E228DB">
              <w:rPr>
                <w:rFonts w:cs="Arial"/>
                <w:sz w:val="20"/>
                <w:szCs w:val="20"/>
              </w:rPr>
              <w:t>d</w:t>
            </w:r>
            <w:r w:rsidRPr="00E228DB">
              <w:rPr>
                <w:rFonts w:cs="Arial"/>
                <w:sz w:val="20"/>
                <w:szCs w:val="20"/>
              </w:rPr>
              <w:t xml:space="preserve"> private open space. </w:t>
            </w:r>
            <w:r w:rsidR="00E228DB">
              <w:rPr>
                <w:rFonts w:cs="Arial"/>
                <w:sz w:val="20"/>
                <w:szCs w:val="20"/>
              </w:rPr>
              <w:t>Conditions are recommended</w:t>
            </w:r>
            <w:r w:rsidRPr="00E228DB">
              <w:rPr>
                <w:rFonts w:cs="Arial"/>
                <w:sz w:val="20"/>
                <w:szCs w:val="20"/>
              </w:rPr>
              <w:t xml:space="preserve"> to require obscure glazing </w:t>
            </w:r>
            <w:r w:rsidR="00E228DB">
              <w:rPr>
                <w:rFonts w:cs="Arial"/>
                <w:sz w:val="20"/>
                <w:szCs w:val="20"/>
              </w:rPr>
              <w:t xml:space="preserve">of </w:t>
            </w:r>
            <w:r w:rsidRPr="00E228DB">
              <w:rPr>
                <w:rFonts w:cs="Arial"/>
                <w:sz w:val="20"/>
                <w:szCs w:val="20"/>
              </w:rPr>
              <w:t>windows for some secondary dwelling/retreat staircase windows.</w:t>
            </w:r>
          </w:p>
          <w:bookmarkEnd w:id="0"/>
          <w:p w14:paraId="68510B75" w14:textId="77777777" w:rsidR="004722DC" w:rsidRPr="00E228DB" w:rsidRDefault="004722DC" w:rsidP="004722DC">
            <w:pPr>
              <w:jc w:val="both"/>
              <w:rPr>
                <w:rFonts w:cs="Arial"/>
                <w:sz w:val="20"/>
                <w:szCs w:val="20"/>
              </w:rPr>
            </w:pPr>
          </w:p>
          <w:p w14:paraId="08316BC3" w14:textId="211DD8C6" w:rsidR="004722DC" w:rsidRPr="00E228DB" w:rsidRDefault="004722DC" w:rsidP="004722DC">
            <w:pPr>
              <w:jc w:val="both"/>
              <w:rPr>
                <w:rFonts w:cs="Arial"/>
                <w:sz w:val="20"/>
                <w:szCs w:val="20"/>
              </w:rPr>
            </w:pPr>
            <w:r w:rsidRPr="00E228DB">
              <w:rPr>
                <w:rFonts w:cs="Arial"/>
                <w:sz w:val="20"/>
                <w:szCs w:val="20"/>
              </w:rPr>
              <w:t xml:space="preserve">No habitable </w:t>
            </w:r>
            <w:r w:rsidR="007E7367">
              <w:rPr>
                <w:rFonts w:cs="Arial"/>
                <w:sz w:val="20"/>
                <w:szCs w:val="20"/>
              </w:rPr>
              <w:t>living areas</w:t>
            </w:r>
            <w:r w:rsidRPr="00E228DB">
              <w:rPr>
                <w:rFonts w:cs="Arial"/>
                <w:sz w:val="20"/>
                <w:szCs w:val="20"/>
              </w:rPr>
              <w:t xml:space="preserve"> will have direct sightline to another dwelling’s </w:t>
            </w:r>
            <w:r w:rsidR="007E7367">
              <w:rPr>
                <w:rFonts w:cs="Arial"/>
                <w:sz w:val="20"/>
                <w:szCs w:val="20"/>
              </w:rPr>
              <w:t>living areas</w:t>
            </w:r>
            <w:r w:rsidRPr="00E228DB">
              <w:rPr>
                <w:rFonts w:cs="Arial"/>
                <w:sz w:val="20"/>
                <w:szCs w:val="20"/>
              </w:rPr>
              <w:t>.</w:t>
            </w:r>
          </w:p>
        </w:tc>
        <w:tc>
          <w:tcPr>
            <w:tcW w:w="1843" w:type="dxa"/>
          </w:tcPr>
          <w:p w14:paraId="6AFFCCA9" w14:textId="77777777" w:rsidR="004722DC" w:rsidRDefault="004722DC" w:rsidP="004722DC">
            <w:pPr>
              <w:rPr>
                <w:rFonts w:cs="Arial"/>
                <w:bCs/>
                <w:sz w:val="20"/>
                <w:szCs w:val="20"/>
                <w:lang w:eastAsia="en-AU"/>
              </w:rPr>
            </w:pPr>
          </w:p>
          <w:p w14:paraId="725B71C4" w14:textId="77777777" w:rsidR="004722DC" w:rsidRDefault="004722DC" w:rsidP="004722DC">
            <w:pPr>
              <w:rPr>
                <w:rFonts w:cs="Arial"/>
                <w:bCs/>
                <w:sz w:val="20"/>
                <w:szCs w:val="20"/>
                <w:lang w:eastAsia="en-AU"/>
              </w:rPr>
            </w:pPr>
          </w:p>
          <w:p w14:paraId="39286E81" w14:textId="77777777" w:rsidR="004722DC" w:rsidRDefault="004722DC" w:rsidP="004722DC">
            <w:pPr>
              <w:rPr>
                <w:rFonts w:cs="Arial"/>
                <w:bCs/>
                <w:sz w:val="20"/>
                <w:szCs w:val="20"/>
                <w:lang w:eastAsia="en-AU"/>
              </w:rPr>
            </w:pPr>
            <w:r>
              <w:rPr>
                <w:rFonts w:cs="Arial"/>
                <w:bCs/>
                <w:sz w:val="20"/>
                <w:szCs w:val="20"/>
                <w:lang w:eastAsia="en-AU"/>
              </w:rPr>
              <w:t>Yes.</w:t>
            </w:r>
          </w:p>
          <w:p w14:paraId="5F241FE8" w14:textId="77777777" w:rsidR="004722DC" w:rsidRDefault="004722DC" w:rsidP="004722DC">
            <w:pPr>
              <w:rPr>
                <w:rFonts w:cs="Arial"/>
                <w:bCs/>
                <w:sz w:val="20"/>
                <w:szCs w:val="20"/>
                <w:lang w:eastAsia="en-AU"/>
              </w:rPr>
            </w:pPr>
          </w:p>
          <w:p w14:paraId="07E8E758" w14:textId="77777777" w:rsidR="004722DC" w:rsidRDefault="004722DC" w:rsidP="004722DC">
            <w:pPr>
              <w:rPr>
                <w:rFonts w:cs="Arial"/>
                <w:bCs/>
                <w:sz w:val="20"/>
                <w:szCs w:val="20"/>
                <w:lang w:eastAsia="en-AU"/>
              </w:rPr>
            </w:pPr>
          </w:p>
          <w:p w14:paraId="0CFFC934" w14:textId="77777777" w:rsidR="004722DC" w:rsidRDefault="004722DC" w:rsidP="004722DC">
            <w:pPr>
              <w:rPr>
                <w:rFonts w:cs="Arial"/>
                <w:bCs/>
                <w:sz w:val="20"/>
                <w:szCs w:val="20"/>
                <w:lang w:eastAsia="en-AU"/>
              </w:rPr>
            </w:pPr>
          </w:p>
          <w:p w14:paraId="4BD68623" w14:textId="77777777" w:rsidR="004722DC" w:rsidRDefault="004722DC" w:rsidP="004722DC">
            <w:pPr>
              <w:rPr>
                <w:rFonts w:cs="Arial"/>
                <w:bCs/>
                <w:sz w:val="20"/>
                <w:szCs w:val="20"/>
                <w:lang w:eastAsia="en-AU"/>
              </w:rPr>
            </w:pPr>
          </w:p>
          <w:p w14:paraId="7FE4DA08" w14:textId="77777777" w:rsidR="004722DC" w:rsidRDefault="004722DC" w:rsidP="004722DC">
            <w:pPr>
              <w:rPr>
                <w:rFonts w:cs="Arial"/>
                <w:bCs/>
                <w:sz w:val="20"/>
                <w:szCs w:val="20"/>
                <w:lang w:eastAsia="en-AU"/>
              </w:rPr>
            </w:pPr>
          </w:p>
          <w:p w14:paraId="098D65A3" w14:textId="77777777" w:rsidR="004722DC" w:rsidRDefault="004722DC" w:rsidP="004722DC">
            <w:pPr>
              <w:rPr>
                <w:rFonts w:cs="Arial"/>
                <w:bCs/>
                <w:sz w:val="20"/>
                <w:szCs w:val="20"/>
                <w:lang w:eastAsia="en-AU"/>
              </w:rPr>
            </w:pPr>
          </w:p>
          <w:p w14:paraId="1080D417" w14:textId="77777777" w:rsidR="004722DC" w:rsidRDefault="004722DC" w:rsidP="004722DC">
            <w:pPr>
              <w:rPr>
                <w:rFonts w:cs="Arial"/>
                <w:bCs/>
                <w:sz w:val="20"/>
                <w:szCs w:val="20"/>
                <w:lang w:eastAsia="en-AU"/>
              </w:rPr>
            </w:pPr>
          </w:p>
          <w:p w14:paraId="395540D6" w14:textId="77777777"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7D149E4B" w14:textId="77777777" w:rsidTr="00041147">
        <w:trPr>
          <w:trHeight w:val="274"/>
        </w:trPr>
        <w:tc>
          <w:tcPr>
            <w:tcW w:w="3970" w:type="dxa"/>
            <w:shd w:val="clear" w:color="auto" w:fill="auto"/>
          </w:tcPr>
          <w:p w14:paraId="56F0A28B" w14:textId="77777777" w:rsidR="004722DC" w:rsidRDefault="004722DC" w:rsidP="004722DC">
            <w:pPr>
              <w:jc w:val="both"/>
              <w:rPr>
                <w:rFonts w:cs="Arial"/>
                <w:b/>
                <w:sz w:val="20"/>
                <w:szCs w:val="20"/>
              </w:rPr>
            </w:pPr>
            <w:r w:rsidRPr="004F2396">
              <w:rPr>
                <w:rFonts w:cs="Arial"/>
                <w:b/>
                <w:sz w:val="20"/>
                <w:szCs w:val="20"/>
              </w:rPr>
              <w:t>7.6.10 Fencing</w:t>
            </w:r>
          </w:p>
          <w:p w14:paraId="6898A302" w14:textId="4FEFC74E" w:rsidR="004722DC" w:rsidRDefault="004722DC" w:rsidP="004722DC">
            <w:pPr>
              <w:jc w:val="both"/>
              <w:rPr>
                <w:rFonts w:cs="Arial"/>
                <w:b/>
                <w:sz w:val="20"/>
                <w:szCs w:val="20"/>
              </w:rPr>
            </w:pPr>
          </w:p>
          <w:p w14:paraId="3CBDECEE" w14:textId="690E1104" w:rsidR="00E228DB" w:rsidRDefault="00E228DB" w:rsidP="004722DC">
            <w:pPr>
              <w:jc w:val="both"/>
              <w:rPr>
                <w:rFonts w:cs="Arial"/>
                <w:sz w:val="20"/>
                <w:szCs w:val="20"/>
              </w:rPr>
            </w:pPr>
            <w:r>
              <w:rPr>
                <w:rFonts w:cs="Arial"/>
                <w:sz w:val="20"/>
                <w:szCs w:val="20"/>
              </w:rPr>
              <w:t>Front fencing shall be a maximum of 1m high.</w:t>
            </w:r>
          </w:p>
          <w:p w14:paraId="5BAFA5FC" w14:textId="77777777" w:rsidR="00E228DB" w:rsidRPr="00E228DB" w:rsidRDefault="00E228DB" w:rsidP="004722DC">
            <w:pPr>
              <w:jc w:val="both"/>
              <w:rPr>
                <w:rFonts w:cs="Arial"/>
                <w:sz w:val="20"/>
                <w:szCs w:val="20"/>
              </w:rPr>
            </w:pPr>
          </w:p>
          <w:p w14:paraId="08AC9D78" w14:textId="76941981" w:rsidR="00E228DB" w:rsidRPr="00E228DB" w:rsidRDefault="00E228DB" w:rsidP="00945779">
            <w:pPr>
              <w:jc w:val="both"/>
              <w:rPr>
                <w:rFonts w:cs="Arial"/>
                <w:sz w:val="20"/>
                <w:szCs w:val="20"/>
              </w:rPr>
            </w:pPr>
            <w:r w:rsidRPr="00E228DB">
              <w:rPr>
                <w:rFonts w:cs="Arial"/>
                <w:sz w:val="20"/>
                <w:szCs w:val="20"/>
              </w:rPr>
              <w:t xml:space="preserve">Side and rear fencing are to be a </w:t>
            </w:r>
            <w:r w:rsidRPr="00E228DB">
              <w:rPr>
                <w:rFonts w:cs="Arial"/>
                <w:sz w:val="20"/>
                <w:szCs w:val="20"/>
              </w:rPr>
              <w:lastRenderedPageBreak/>
              <w:t>maximum of 1.8m high.</w:t>
            </w:r>
            <w:r w:rsidR="00945779">
              <w:rPr>
                <w:rFonts w:cs="Arial"/>
                <w:sz w:val="20"/>
                <w:szCs w:val="20"/>
              </w:rPr>
              <w:t xml:space="preserve"> S</w:t>
            </w:r>
            <w:r w:rsidRPr="00E228DB">
              <w:rPr>
                <w:rFonts w:cs="Arial"/>
                <w:sz w:val="20"/>
                <w:szCs w:val="20"/>
              </w:rPr>
              <w:t xml:space="preserve">econdary street </w:t>
            </w:r>
            <w:r w:rsidR="00945779">
              <w:rPr>
                <w:rFonts w:cs="Arial"/>
                <w:sz w:val="20"/>
                <w:szCs w:val="20"/>
              </w:rPr>
              <w:t>fencing</w:t>
            </w:r>
            <w:r w:rsidRPr="00E228DB">
              <w:rPr>
                <w:rFonts w:cs="Arial"/>
                <w:sz w:val="20"/>
                <w:szCs w:val="20"/>
              </w:rPr>
              <w:t xml:space="preserve"> is </w:t>
            </w:r>
            <w:r w:rsidR="00945779">
              <w:rPr>
                <w:rFonts w:cs="Arial"/>
                <w:sz w:val="20"/>
                <w:szCs w:val="20"/>
              </w:rPr>
              <w:t xml:space="preserve">not </w:t>
            </w:r>
            <w:r w:rsidRPr="00E228DB">
              <w:rPr>
                <w:rFonts w:cs="Arial"/>
                <w:sz w:val="20"/>
                <w:szCs w:val="20"/>
              </w:rPr>
              <w:t>to exceed 1.8m high for more than one third of the length of the secondary road frontage</w:t>
            </w:r>
            <w:r w:rsidR="00945779">
              <w:rPr>
                <w:rFonts w:cs="Arial"/>
                <w:sz w:val="20"/>
                <w:szCs w:val="20"/>
              </w:rPr>
              <w:t>.</w:t>
            </w:r>
            <w:r w:rsidRPr="00E228DB">
              <w:rPr>
                <w:rFonts w:cs="Arial"/>
                <w:sz w:val="20"/>
                <w:szCs w:val="20"/>
              </w:rPr>
              <w:t xml:space="preserve"> </w:t>
            </w:r>
          </w:p>
        </w:tc>
        <w:tc>
          <w:tcPr>
            <w:tcW w:w="3969" w:type="dxa"/>
          </w:tcPr>
          <w:p w14:paraId="6121B645" w14:textId="77777777" w:rsidR="004722DC" w:rsidRDefault="004722DC" w:rsidP="004722DC">
            <w:pPr>
              <w:jc w:val="both"/>
              <w:rPr>
                <w:rFonts w:cs="Arial"/>
                <w:sz w:val="20"/>
                <w:szCs w:val="20"/>
              </w:rPr>
            </w:pPr>
          </w:p>
          <w:p w14:paraId="260282AF" w14:textId="018FB56D" w:rsidR="00E228DB" w:rsidRDefault="00E228DB" w:rsidP="004722DC">
            <w:pPr>
              <w:jc w:val="both"/>
              <w:rPr>
                <w:rFonts w:cs="Arial"/>
                <w:sz w:val="20"/>
                <w:szCs w:val="20"/>
              </w:rPr>
            </w:pPr>
          </w:p>
          <w:p w14:paraId="012FB4A6" w14:textId="79CDC18A" w:rsidR="00E228DB" w:rsidRDefault="00945779" w:rsidP="004722DC">
            <w:pPr>
              <w:jc w:val="both"/>
              <w:rPr>
                <w:rFonts w:cs="Arial"/>
                <w:sz w:val="20"/>
                <w:szCs w:val="20"/>
              </w:rPr>
            </w:pPr>
            <w:r>
              <w:rPr>
                <w:rFonts w:cs="Arial"/>
                <w:sz w:val="20"/>
                <w:szCs w:val="20"/>
              </w:rPr>
              <w:t>Front fencing where proposed is 1 metre in height.</w:t>
            </w:r>
          </w:p>
          <w:p w14:paraId="78F7FA20" w14:textId="6586D2E7" w:rsidR="00E228DB" w:rsidRDefault="00E228DB" w:rsidP="004722DC">
            <w:pPr>
              <w:jc w:val="both"/>
              <w:rPr>
                <w:rFonts w:cs="Arial"/>
                <w:sz w:val="20"/>
                <w:szCs w:val="20"/>
              </w:rPr>
            </w:pPr>
          </w:p>
          <w:p w14:paraId="57076FA1" w14:textId="5153331D" w:rsidR="004722DC" w:rsidRPr="0099256D" w:rsidRDefault="00945779" w:rsidP="00945779">
            <w:pPr>
              <w:jc w:val="both"/>
              <w:rPr>
                <w:rFonts w:cs="Arial"/>
                <w:sz w:val="20"/>
                <w:szCs w:val="20"/>
              </w:rPr>
            </w:pPr>
            <w:r>
              <w:rPr>
                <w:rFonts w:cs="Arial"/>
                <w:sz w:val="20"/>
                <w:szCs w:val="20"/>
              </w:rPr>
              <w:t xml:space="preserve">Side and rear boundary fencing is </w:t>
            </w:r>
            <w:r>
              <w:rPr>
                <w:rFonts w:cs="Arial"/>
                <w:sz w:val="20"/>
                <w:szCs w:val="20"/>
              </w:rPr>
              <w:lastRenderedPageBreak/>
              <w:t xml:space="preserve">generally limited to 1.8 metres except for Lots </w:t>
            </w:r>
            <w:r w:rsidR="004722DC" w:rsidRPr="0099256D">
              <w:rPr>
                <w:rFonts w:cs="Arial"/>
                <w:sz w:val="20"/>
                <w:szCs w:val="20"/>
              </w:rPr>
              <w:t>111 and 312 where specific acoustic treatment is required.</w:t>
            </w:r>
            <w:r>
              <w:rPr>
                <w:rFonts w:cs="Arial"/>
                <w:sz w:val="20"/>
                <w:szCs w:val="20"/>
              </w:rPr>
              <w:t xml:space="preserve"> </w:t>
            </w:r>
            <w:r w:rsidR="007E7367">
              <w:rPr>
                <w:rFonts w:cs="Arial"/>
                <w:sz w:val="20"/>
                <w:szCs w:val="20"/>
              </w:rPr>
              <w:t>Secondary street fencing is limited to 1.8 metres in height for one third of the length of the secondary road frontage.</w:t>
            </w:r>
          </w:p>
        </w:tc>
        <w:tc>
          <w:tcPr>
            <w:tcW w:w="1843" w:type="dxa"/>
          </w:tcPr>
          <w:p w14:paraId="53525F16" w14:textId="77777777" w:rsidR="004722DC" w:rsidRDefault="004722DC" w:rsidP="004722DC">
            <w:pPr>
              <w:rPr>
                <w:rFonts w:cs="Arial"/>
                <w:bCs/>
                <w:sz w:val="20"/>
                <w:szCs w:val="20"/>
                <w:lang w:eastAsia="en-AU"/>
              </w:rPr>
            </w:pPr>
          </w:p>
          <w:p w14:paraId="1A16A28A" w14:textId="77777777" w:rsidR="004722DC" w:rsidRDefault="004722DC" w:rsidP="004722DC">
            <w:pPr>
              <w:rPr>
                <w:rFonts w:cs="Arial"/>
                <w:bCs/>
                <w:sz w:val="20"/>
                <w:szCs w:val="20"/>
                <w:lang w:eastAsia="en-AU"/>
              </w:rPr>
            </w:pPr>
          </w:p>
          <w:p w14:paraId="112F1EFA" w14:textId="77777777" w:rsidR="004722DC" w:rsidRDefault="004722DC" w:rsidP="004722DC">
            <w:pPr>
              <w:rPr>
                <w:rFonts w:cs="Arial"/>
                <w:bCs/>
                <w:sz w:val="20"/>
                <w:szCs w:val="20"/>
                <w:lang w:eastAsia="en-AU"/>
              </w:rPr>
            </w:pPr>
            <w:r>
              <w:rPr>
                <w:rFonts w:cs="Arial"/>
                <w:bCs/>
                <w:sz w:val="20"/>
                <w:szCs w:val="20"/>
                <w:lang w:eastAsia="en-AU"/>
              </w:rPr>
              <w:t>Yes.</w:t>
            </w:r>
          </w:p>
          <w:p w14:paraId="1A97A3EB" w14:textId="77777777" w:rsidR="00945779" w:rsidRDefault="00945779" w:rsidP="004722DC">
            <w:pPr>
              <w:rPr>
                <w:rFonts w:cs="Arial"/>
                <w:bCs/>
                <w:sz w:val="20"/>
                <w:szCs w:val="20"/>
                <w:lang w:eastAsia="en-AU"/>
              </w:rPr>
            </w:pPr>
          </w:p>
          <w:p w14:paraId="0B49C167" w14:textId="77777777" w:rsidR="00945779" w:rsidRDefault="00945779" w:rsidP="004722DC">
            <w:pPr>
              <w:rPr>
                <w:rFonts w:cs="Arial"/>
                <w:bCs/>
                <w:sz w:val="20"/>
                <w:szCs w:val="20"/>
                <w:lang w:eastAsia="en-AU"/>
              </w:rPr>
            </w:pPr>
          </w:p>
          <w:p w14:paraId="71664FE9" w14:textId="278D3DF3" w:rsidR="00945779" w:rsidRPr="0099256D" w:rsidRDefault="00945779" w:rsidP="004722DC">
            <w:pPr>
              <w:rPr>
                <w:rFonts w:cs="Arial"/>
                <w:bCs/>
                <w:sz w:val="20"/>
                <w:szCs w:val="20"/>
                <w:lang w:eastAsia="en-AU"/>
              </w:rPr>
            </w:pPr>
            <w:r>
              <w:rPr>
                <w:rFonts w:cs="Arial"/>
                <w:bCs/>
                <w:sz w:val="20"/>
                <w:szCs w:val="20"/>
                <w:lang w:eastAsia="en-AU"/>
              </w:rPr>
              <w:t>Yes.</w:t>
            </w:r>
          </w:p>
        </w:tc>
      </w:tr>
      <w:tr w:rsidR="004722DC" w:rsidRPr="0099256D" w14:paraId="0B3D3687" w14:textId="77777777" w:rsidTr="00041147">
        <w:trPr>
          <w:trHeight w:val="274"/>
        </w:trPr>
        <w:tc>
          <w:tcPr>
            <w:tcW w:w="3970" w:type="dxa"/>
            <w:shd w:val="clear" w:color="auto" w:fill="auto"/>
          </w:tcPr>
          <w:p w14:paraId="1B099ECE" w14:textId="77777777" w:rsidR="004722DC" w:rsidRDefault="004722DC" w:rsidP="004722DC">
            <w:pPr>
              <w:jc w:val="both"/>
              <w:rPr>
                <w:rFonts w:cs="Arial"/>
                <w:b/>
                <w:sz w:val="20"/>
                <w:szCs w:val="20"/>
              </w:rPr>
            </w:pPr>
            <w:r w:rsidRPr="004F2396">
              <w:rPr>
                <w:rFonts w:cs="Arial"/>
                <w:b/>
                <w:sz w:val="20"/>
                <w:szCs w:val="20"/>
              </w:rPr>
              <w:t>7.7.1 Attached or Abutting Dwellings</w:t>
            </w:r>
          </w:p>
          <w:p w14:paraId="5B1E0C8A" w14:textId="77777777" w:rsidR="004722DC" w:rsidRPr="004F2396" w:rsidRDefault="004722DC" w:rsidP="004722DC">
            <w:pPr>
              <w:jc w:val="both"/>
              <w:rPr>
                <w:rFonts w:cs="Arial"/>
                <w:b/>
                <w:sz w:val="20"/>
                <w:szCs w:val="20"/>
              </w:rPr>
            </w:pPr>
          </w:p>
          <w:p w14:paraId="2AD403D1" w14:textId="77777777" w:rsidR="004722DC" w:rsidRPr="0099256D" w:rsidRDefault="004722DC" w:rsidP="004722DC">
            <w:pPr>
              <w:jc w:val="both"/>
              <w:rPr>
                <w:rFonts w:cs="Arial"/>
                <w:sz w:val="20"/>
                <w:szCs w:val="20"/>
              </w:rPr>
            </w:pPr>
            <w:r w:rsidRPr="0099256D">
              <w:rPr>
                <w:rFonts w:cs="Arial"/>
                <w:sz w:val="20"/>
                <w:szCs w:val="20"/>
              </w:rPr>
              <w:t>It is preferred that garages for attached dwellings are located at the rear of the lot. Where attached dwellings have frontage to a collector road, all vehicle access and parking is to be located at the rear of the lot.</w:t>
            </w:r>
          </w:p>
          <w:p w14:paraId="22A3422B" w14:textId="77777777" w:rsidR="004722DC" w:rsidRPr="0099256D" w:rsidRDefault="004722DC" w:rsidP="004722DC">
            <w:pPr>
              <w:jc w:val="both"/>
              <w:rPr>
                <w:rFonts w:cs="Arial"/>
                <w:sz w:val="20"/>
                <w:szCs w:val="20"/>
              </w:rPr>
            </w:pPr>
          </w:p>
          <w:p w14:paraId="6C2E2BE8" w14:textId="386AE190" w:rsidR="004722DC" w:rsidRPr="0099256D" w:rsidRDefault="004722DC" w:rsidP="004722DC">
            <w:pPr>
              <w:jc w:val="both"/>
              <w:rPr>
                <w:rFonts w:cs="Arial"/>
                <w:sz w:val="20"/>
                <w:szCs w:val="20"/>
              </w:rPr>
            </w:pPr>
            <w:r w:rsidRPr="0099256D">
              <w:rPr>
                <w:rFonts w:cs="Arial"/>
                <w:sz w:val="20"/>
                <w:szCs w:val="20"/>
              </w:rPr>
              <w:t>Attached or abutting dwellings should have a pleasing rhythm and order when seen together as a group, rather than appear as a random arrangement of competing dwellings</w:t>
            </w:r>
            <w:r w:rsidR="00E228DB">
              <w:rPr>
                <w:rFonts w:cs="Arial"/>
                <w:sz w:val="20"/>
                <w:szCs w:val="20"/>
              </w:rPr>
              <w:t>.</w:t>
            </w:r>
          </w:p>
        </w:tc>
        <w:tc>
          <w:tcPr>
            <w:tcW w:w="3969" w:type="dxa"/>
          </w:tcPr>
          <w:p w14:paraId="42575DA4" w14:textId="77777777" w:rsidR="004722DC" w:rsidRDefault="004722DC" w:rsidP="004722DC">
            <w:pPr>
              <w:jc w:val="both"/>
              <w:rPr>
                <w:rFonts w:cs="Arial"/>
                <w:sz w:val="20"/>
                <w:szCs w:val="20"/>
              </w:rPr>
            </w:pPr>
          </w:p>
          <w:p w14:paraId="2CB027E2" w14:textId="77777777" w:rsidR="004722DC" w:rsidRDefault="004722DC" w:rsidP="004722DC">
            <w:pPr>
              <w:jc w:val="both"/>
              <w:rPr>
                <w:rFonts w:cs="Arial"/>
                <w:sz w:val="20"/>
                <w:szCs w:val="20"/>
              </w:rPr>
            </w:pPr>
          </w:p>
          <w:p w14:paraId="7CF6D1A1" w14:textId="1FDB9724" w:rsidR="004722DC" w:rsidRPr="0099256D" w:rsidRDefault="004722DC" w:rsidP="004722DC">
            <w:pPr>
              <w:jc w:val="both"/>
              <w:rPr>
                <w:rFonts w:cs="Arial"/>
                <w:sz w:val="20"/>
                <w:szCs w:val="20"/>
              </w:rPr>
            </w:pPr>
            <w:r>
              <w:rPr>
                <w:rFonts w:cs="Arial"/>
                <w:sz w:val="20"/>
                <w:szCs w:val="20"/>
              </w:rPr>
              <w:t xml:space="preserve">The application proposes </w:t>
            </w:r>
            <w:r w:rsidR="00E228DB">
              <w:rPr>
                <w:rFonts w:cs="Arial"/>
                <w:sz w:val="20"/>
                <w:szCs w:val="20"/>
              </w:rPr>
              <w:t>97</w:t>
            </w:r>
            <w:r>
              <w:rPr>
                <w:rFonts w:cs="Arial"/>
                <w:sz w:val="20"/>
                <w:szCs w:val="20"/>
              </w:rPr>
              <w:t xml:space="preserve"> attached dwellings all of which include </w:t>
            </w:r>
            <w:r w:rsidR="00E228DB">
              <w:rPr>
                <w:rFonts w:cs="Arial"/>
                <w:sz w:val="20"/>
                <w:szCs w:val="20"/>
              </w:rPr>
              <w:t>garages accessed from the rear of the lot.</w:t>
            </w:r>
          </w:p>
          <w:p w14:paraId="23D50719" w14:textId="77777777" w:rsidR="004722DC" w:rsidRPr="0099256D" w:rsidRDefault="004722DC" w:rsidP="004722DC">
            <w:pPr>
              <w:jc w:val="both"/>
              <w:rPr>
                <w:rFonts w:cs="Arial"/>
                <w:sz w:val="20"/>
                <w:szCs w:val="20"/>
              </w:rPr>
            </w:pPr>
          </w:p>
          <w:p w14:paraId="3E7E1C6E" w14:textId="77777777" w:rsidR="004722DC" w:rsidRPr="0099256D" w:rsidRDefault="004722DC" w:rsidP="004722DC">
            <w:pPr>
              <w:jc w:val="both"/>
              <w:rPr>
                <w:rFonts w:cs="Arial"/>
                <w:sz w:val="20"/>
                <w:szCs w:val="20"/>
              </w:rPr>
            </w:pPr>
          </w:p>
          <w:p w14:paraId="07157358" w14:textId="77777777" w:rsidR="004722DC" w:rsidRPr="0099256D" w:rsidRDefault="004722DC" w:rsidP="004722DC">
            <w:pPr>
              <w:jc w:val="both"/>
              <w:rPr>
                <w:rFonts w:cs="Arial"/>
                <w:sz w:val="20"/>
                <w:szCs w:val="20"/>
              </w:rPr>
            </w:pPr>
          </w:p>
          <w:p w14:paraId="5CF6A01A" w14:textId="77777777" w:rsidR="004722DC" w:rsidRPr="0099256D" w:rsidRDefault="004722DC" w:rsidP="004722DC">
            <w:pPr>
              <w:jc w:val="both"/>
              <w:rPr>
                <w:rFonts w:cs="Arial"/>
                <w:sz w:val="20"/>
                <w:szCs w:val="20"/>
              </w:rPr>
            </w:pPr>
          </w:p>
          <w:p w14:paraId="7C68FAEE" w14:textId="7A14381E" w:rsidR="004722DC" w:rsidRPr="0099256D" w:rsidRDefault="00E228DB" w:rsidP="004722DC">
            <w:pPr>
              <w:jc w:val="both"/>
              <w:rPr>
                <w:rFonts w:cs="Arial"/>
                <w:sz w:val="20"/>
                <w:szCs w:val="20"/>
              </w:rPr>
            </w:pPr>
            <w:r>
              <w:rPr>
                <w:rFonts w:cs="Arial"/>
                <w:sz w:val="20"/>
                <w:szCs w:val="20"/>
              </w:rPr>
              <w:t xml:space="preserve">Elevations and rendered images were provided with the application </w:t>
            </w:r>
            <w:r w:rsidR="007E7367">
              <w:rPr>
                <w:rFonts w:cs="Arial"/>
                <w:sz w:val="20"/>
                <w:szCs w:val="20"/>
              </w:rPr>
              <w:t xml:space="preserve">that </w:t>
            </w:r>
            <w:r w:rsidR="007E7367" w:rsidRPr="0099256D">
              <w:rPr>
                <w:rFonts w:cs="Arial"/>
                <w:sz w:val="20"/>
                <w:szCs w:val="20"/>
              </w:rPr>
              <w:t>demonstrate</w:t>
            </w:r>
            <w:r w:rsidR="004722DC" w:rsidRPr="0099256D">
              <w:rPr>
                <w:rFonts w:cs="Arial"/>
                <w:sz w:val="20"/>
                <w:szCs w:val="20"/>
              </w:rPr>
              <w:t xml:space="preserve"> that the proposal will have a</w:t>
            </w:r>
            <w:r w:rsidR="00577ED2">
              <w:rPr>
                <w:rFonts w:cs="Arial"/>
                <w:sz w:val="20"/>
                <w:szCs w:val="20"/>
              </w:rPr>
              <w:t>n acceptable</w:t>
            </w:r>
            <w:r w:rsidR="004722DC" w:rsidRPr="0099256D">
              <w:rPr>
                <w:rFonts w:cs="Arial"/>
                <w:sz w:val="20"/>
                <w:szCs w:val="20"/>
              </w:rPr>
              <w:t xml:space="preserve"> rhythm and </w:t>
            </w:r>
            <w:r w:rsidR="007E7367">
              <w:rPr>
                <w:rFonts w:cs="Arial"/>
                <w:sz w:val="20"/>
                <w:szCs w:val="20"/>
              </w:rPr>
              <w:t>achieve a</w:t>
            </w:r>
            <w:r w:rsidR="004722DC" w:rsidRPr="0099256D">
              <w:rPr>
                <w:rFonts w:cs="Arial"/>
                <w:sz w:val="20"/>
                <w:szCs w:val="20"/>
              </w:rPr>
              <w:t xml:space="preserve"> harmonious streetscape.</w:t>
            </w:r>
          </w:p>
        </w:tc>
        <w:tc>
          <w:tcPr>
            <w:tcW w:w="1843" w:type="dxa"/>
          </w:tcPr>
          <w:p w14:paraId="626F7578" w14:textId="77777777" w:rsidR="004722DC" w:rsidRDefault="004722DC" w:rsidP="004722DC">
            <w:pPr>
              <w:rPr>
                <w:rFonts w:cs="Arial"/>
                <w:bCs/>
                <w:sz w:val="20"/>
                <w:szCs w:val="20"/>
                <w:lang w:eastAsia="en-AU"/>
              </w:rPr>
            </w:pPr>
          </w:p>
          <w:p w14:paraId="68FA63EB" w14:textId="77777777" w:rsidR="004722DC" w:rsidRDefault="004722DC" w:rsidP="004722DC">
            <w:pPr>
              <w:rPr>
                <w:rFonts w:cs="Arial"/>
                <w:bCs/>
                <w:sz w:val="20"/>
                <w:szCs w:val="20"/>
                <w:lang w:eastAsia="en-AU"/>
              </w:rPr>
            </w:pPr>
          </w:p>
          <w:p w14:paraId="68D81AB7" w14:textId="77777777" w:rsidR="004722DC" w:rsidRDefault="004722DC" w:rsidP="004722DC">
            <w:pPr>
              <w:rPr>
                <w:rFonts w:cs="Arial"/>
                <w:bCs/>
                <w:sz w:val="20"/>
                <w:szCs w:val="20"/>
                <w:lang w:eastAsia="en-AU"/>
              </w:rPr>
            </w:pPr>
            <w:r>
              <w:rPr>
                <w:rFonts w:cs="Arial"/>
                <w:bCs/>
                <w:sz w:val="20"/>
                <w:szCs w:val="20"/>
                <w:lang w:eastAsia="en-AU"/>
              </w:rPr>
              <w:t>Yes.</w:t>
            </w:r>
          </w:p>
          <w:p w14:paraId="4585D158" w14:textId="77777777" w:rsidR="004722DC" w:rsidRDefault="004722DC" w:rsidP="004722DC">
            <w:pPr>
              <w:rPr>
                <w:rFonts w:cs="Arial"/>
                <w:bCs/>
                <w:sz w:val="20"/>
                <w:szCs w:val="20"/>
                <w:lang w:eastAsia="en-AU"/>
              </w:rPr>
            </w:pPr>
          </w:p>
          <w:p w14:paraId="39BD0844" w14:textId="77777777" w:rsidR="004722DC" w:rsidRDefault="004722DC" w:rsidP="004722DC">
            <w:pPr>
              <w:rPr>
                <w:rFonts w:cs="Arial"/>
                <w:bCs/>
                <w:sz w:val="20"/>
                <w:szCs w:val="20"/>
                <w:lang w:eastAsia="en-AU"/>
              </w:rPr>
            </w:pPr>
          </w:p>
          <w:p w14:paraId="23F2F6BD" w14:textId="77777777" w:rsidR="004722DC" w:rsidRDefault="004722DC" w:rsidP="004722DC">
            <w:pPr>
              <w:rPr>
                <w:rFonts w:cs="Arial"/>
                <w:bCs/>
                <w:sz w:val="20"/>
                <w:szCs w:val="20"/>
                <w:lang w:eastAsia="en-AU"/>
              </w:rPr>
            </w:pPr>
          </w:p>
          <w:p w14:paraId="3AF088ED" w14:textId="77777777" w:rsidR="004722DC" w:rsidRDefault="004722DC" w:rsidP="004722DC">
            <w:pPr>
              <w:rPr>
                <w:rFonts w:cs="Arial"/>
                <w:bCs/>
                <w:sz w:val="20"/>
                <w:szCs w:val="20"/>
                <w:lang w:eastAsia="en-AU"/>
              </w:rPr>
            </w:pPr>
          </w:p>
          <w:p w14:paraId="38C1C4E3" w14:textId="77777777" w:rsidR="004722DC" w:rsidRDefault="004722DC" w:rsidP="004722DC">
            <w:pPr>
              <w:rPr>
                <w:rFonts w:cs="Arial"/>
                <w:bCs/>
                <w:sz w:val="20"/>
                <w:szCs w:val="20"/>
                <w:lang w:eastAsia="en-AU"/>
              </w:rPr>
            </w:pPr>
          </w:p>
          <w:p w14:paraId="7CAB1BAB" w14:textId="77777777" w:rsidR="004722DC" w:rsidRDefault="004722DC" w:rsidP="004722DC">
            <w:pPr>
              <w:rPr>
                <w:rFonts w:cs="Arial"/>
                <w:bCs/>
                <w:sz w:val="20"/>
                <w:szCs w:val="20"/>
                <w:lang w:eastAsia="en-AU"/>
              </w:rPr>
            </w:pPr>
          </w:p>
          <w:p w14:paraId="4B515BD7" w14:textId="77777777"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267DB069" w14:textId="77777777" w:rsidTr="00041147">
        <w:trPr>
          <w:trHeight w:val="274"/>
        </w:trPr>
        <w:tc>
          <w:tcPr>
            <w:tcW w:w="3970" w:type="dxa"/>
            <w:shd w:val="clear" w:color="auto" w:fill="auto"/>
          </w:tcPr>
          <w:p w14:paraId="46619057" w14:textId="77777777" w:rsidR="004722DC" w:rsidRDefault="004722DC" w:rsidP="004722DC">
            <w:pPr>
              <w:jc w:val="both"/>
              <w:rPr>
                <w:rFonts w:cs="Arial"/>
                <w:b/>
                <w:sz w:val="20"/>
                <w:szCs w:val="20"/>
              </w:rPr>
            </w:pPr>
            <w:r w:rsidRPr="004F2396">
              <w:rPr>
                <w:rFonts w:cs="Arial"/>
                <w:b/>
                <w:sz w:val="20"/>
                <w:szCs w:val="20"/>
              </w:rPr>
              <w:t>7.7.2 Secondary Dwellings, Studio Dwellings and Dual Occupancies</w:t>
            </w:r>
          </w:p>
          <w:p w14:paraId="27EB3565" w14:textId="77777777" w:rsidR="004722DC" w:rsidRPr="004F2396" w:rsidRDefault="004722DC" w:rsidP="004722DC">
            <w:pPr>
              <w:jc w:val="both"/>
              <w:rPr>
                <w:rFonts w:cs="Arial"/>
                <w:b/>
                <w:sz w:val="20"/>
                <w:szCs w:val="20"/>
              </w:rPr>
            </w:pPr>
          </w:p>
          <w:p w14:paraId="056C2ABA" w14:textId="6A5ACCAC" w:rsidR="004722DC" w:rsidRPr="0099256D" w:rsidRDefault="004722DC" w:rsidP="004722DC">
            <w:pPr>
              <w:rPr>
                <w:rFonts w:cs="Arial"/>
                <w:sz w:val="20"/>
                <w:szCs w:val="20"/>
              </w:rPr>
            </w:pPr>
            <w:r w:rsidRPr="0099256D">
              <w:rPr>
                <w:rFonts w:cs="Arial"/>
                <w:sz w:val="20"/>
                <w:szCs w:val="20"/>
              </w:rPr>
              <w:t>Combined upper level site coverage may be exceeded subject to privacy and solar access not being compromised</w:t>
            </w:r>
            <w:r w:rsidR="00E228DB">
              <w:rPr>
                <w:rFonts w:cs="Arial"/>
                <w:sz w:val="20"/>
                <w:szCs w:val="20"/>
              </w:rPr>
              <w:t>.</w:t>
            </w:r>
          </w:p>
          <w:p w14:paraId="21AFDC8B" w14:textId="77777777" w:rsidR="004722DC" w:rsidRDefault="004722DC" w:rsidP="004722DC">
            <w:pPr>
              <w:rPr>
                <w:rFonts w:cs="Arial"/>
                <w:sz w:val="20"/>
                <w:szCs w:val="20"/>
              </w:rPr>
            </w:pPr>
          </w:p>
          <w:p w14:paraId="72AC7219" w14:textId="77777777" w:rsidR="004722DC" w:rsidRDefault="004722DC" w:rsidP="004722DC">
            <w:pPr>
              <w:rPr>
                <w:rFonts w:cs="Arial"/>
                <w:sz w:val="20"/>
                <w:szCs w:val="20"/>
              </w:rPr>
            </w:pPr>
          </w:p>
          <w:p w14:paraId="5CA20C5C" w14:textId="51EF54DF" w:rsidR="004722DC" w:rsidRDefault="004722DC" w:rsidP="004722DC">
            <w:pPr>
              <w:rPr>
                <w:rFonts w:cs="Arial"/>
                <w:sz w:val="20"/>
                <w:szCs w:val="20"/>
              </w:rPr>
            </w:pPr>
          </w:p>
          <w:p w14:paraId="6597D895" w14:textId="77777777" w:rsidR="00945779" w:rsidRPr="0099256D" w:rsidRDefault="00945779" w:rsidP="004722DC">
            <w:pPr>
              <w:rPr>
                <w:rFonts w:cs="Arial"/>
                <w:sz w:val="20"/>
                <w:szCs w:val="20"/>
              </w:rPr>
            </w:pPr>
          </w:p>
          <w:p w14:paraId="4FC1192F" w14:textId="69B89C8D" w:rsidR="004722DC" w:rsidRPr="0099256D" w:rsidRDefault="004722DC" w:rsidP="004722DC">
            <w:pPr>
              <w:rPr>
                <w:rFonts w:cs="Arial"/>
                <w:sz w:val="20"/>
                <w:szCs w:val="20"/>
              </w:rPr>
            </w:pPr>
            <w:r w:rsidRPr="0099256D">
              <w:rPr>
                <w:rFonts w:cs="Arial"/>
                <w:sz w:val="20"/>
                <w:szCs w:val="20"/>
              </w:rPr>
              <w:t>Windows and POS must not overlook POS of adjacent dwellings (not including principal dwelling). Must either have obscured glazing, be screened or have a minimum sill height of 1.5m above floor level</w:t>
            </w:r>
            <w:r w:rsidR="00E228DB">
              <w:rPr>
                <w:rFonts w:cs="Arial"/>
                <w:sz w:val="20"/>
                <w:szCs w:val="20"/>
              </w:rPr>
              <w:t>.</w:t>
            </w:r>
          </w:p>
          <w:p w14:paraId="3DF01244" w14:textId="77777777" w:rsidR="004722DC" w:rsidRPr="0099256D" w:rsidRDefault="004722DC" w:rsidP="004722DC">
            <w:pPr>
              <w:rPr>
                <w:rFonts w:cs="Arial"/>
                <w:sz w:val="20"/>
                <w:szCs w:val="20"/>
              </w:rPr>
            </w:pPr>
          </w:p>
          <w:p w14:paraId="3DF98DA6" w14:textId="2288808E" w:rsidR="004722DC" w:rsidRPr="0099256D" w:rsidRDefault="004722DC" w:rsidP="004722DC">
            <w:pPr>
              <w:rPr>
                <w:rFonts w:cs="Arial"/>
                <w:sz w:val="20"/>
                <w:szCs w:val="20"/>
              </w:rPr>
            </w:pPr>
            <w:r w:rsidRPr="0099256D">
              <w:rPr>
                <w:rFonts w:cs="Arial"/>
                <w:sz w:val="20"/>
                <w:szCs w:val="20"/>
              </w:rPr>
              <w:t>No windows on zero lot line unless it adjoins a lane, public road or open space</w:t>
            </w:r>
            <w:r w:rsidR="00E228DB">
              <w:rPr>
                <w:rFonts w:cs="Arial"/>
                <w:sz w:val="20"/>
                <w:szCs w:val="20"/>
              </w:rPr>
              <w:t>.</w:t>
            </w:r>
          </w:p>
          <w:p w14:paraId="29BBF611" w14:textId="77777777" w:rsidR="004722DC" w:rsidRPr="0099256D" w:rsidRDefault="004722DC" w:rsidP="004722DC">
            <w:pPr>
              <w:rPr>
                <w:rFonts w:cs="Arial"/>
                <w:sz w:val="20"/>
                <w:szCs w:val="20"/>
              </w:rPr>
            </w:pPr>
          </w:p>
          <w:p w14:paraId="2ADBBF12" w14:textId="4F4EF136" w:rsidR="004722DC" w:rsidRPr="0099256D" w:rsidRDefault="004722DC" w:rsidP="004722DC">
            <w:pPr>
              <w:jc w:val="both"/>
              <w:rPr>
                <w:rFonts w:cs="Arial"/>
                <w:sz w:val="20"/>
                <w:szCs w:val="20"/>
              </w:rPr>
            </w:pPr>
            <w:r w:rsidRPr="0099256D">
              <w:rPr>
                <w:rFonts w:cs="Arial"/>
                <w:sz w:val="20"/>
                <w:szCs w:val="20"/>
              </w:rPr>
              <w:t>Where build over a garage and separated from upper level of principal dwelling, a minimum separation of 5m between upper levels of principal and secondary dwelling is required</w:t>
            </w:r>
            <w:r w:rsidR="00E228DB">
              <w:rPr>
                <w:rFonts w:cs="Arial"/>
                <w:sz w:val="20"/>
                <w:szCs w:val="20"/>
              </w:rPr>
              <w:t>.</w:t>
            </w:r>
          </w:p>
          <w:p w14:paraId="4B3DE7A9" w14:textId="77777777" w:rsidR="004722DC" w:rsidRPr="0099256D" w:rsidRDefault="004722DC" w:rsidP="004722DC">
            <w:pPr>
              <w:jc w:val="both"/>
              <w:rPr>
                <w:rFonts w:cs="Arial"/>
                <w:sz w:val="20"/>
                <w:szCs w:val="20"/>
              </w:rPr>
            </w:pPr>
          </w:p>
        </w:tc>
        <w:tc>
          <w:tcPr>
            <w:tcW w:w="3969" w:type="dxa"/>
          </w:tcPr>
          <w:p w14:paraId="20ED1B3C" w14:textId="77777777" w:rsidR="004722DC" w:rsidRDefault="004722DC" w:rsidP="004722DC">
            <w:pPr>
              <w:jc w:val="both"/>
              <w:rPr>
                <w:rFonts w:cs="Arial"/>
                <w:sz w:val="20"/>
                <w:szCs w:val="20"/>
              </w:rPr>
            </w:pPr>
          </w:p>
          <w:p w14:paraId="433A824C" w14:textId="77777777" w:rsidR="004722DC" w:rsidRDefault="004722DC" w:rsidP="004722DC">
            <w:pPr>
              <w:jc w:val="both"/>
              <w:rPr>
                <w:rFonts w:cs="Arial"/>
                <w:sz w:val="20"/>
                <w:szCs w:val="20"/>
              </w:rPr>
            </w:pPr>
          </w:p>
          <w:p w14:paraId="36A56B9C" w14:textId="77777777" w:rsidR="004722DC" w:rsidRDefault="004722DC" w:rsidP="004722DC">
            <w:pPr>
              <w:jc w:val="both"/>
              <w:rPr>
                <w:rFonts w:cs="Arial"/>
                <w:sz w:val="20"/>
                <w:szCs w:val="20"/>
              </w:rPr>
            </w:pPr>
          </w:p>
          <w:p w14:paraId="031E1CE3" w14:textId="38BEF049" w:rsidR="004722DC" w:rsidRPr="0099256D" w:rsidRDefault="004722DC" w:rsidP="004722DC">
            <w:pPr>
              <w:jc w:val="both"/>
              <w:rPr>
                <w:rFonts w:cs="Arial"/>
                <w:sz w:val="20"/>
                <w:szCs w:val="20"/>
              </w:rPr>
            </w:pPr>
            <w:r w:rsidRPr="0099256D">
              <w:rPr>
                <w:rFonts w:cs="Arial"/>
                <w:sz w:val="20"/>
                <w:szCs w:val="20"/>
              </w:rPr>
              <w:t>Lots 213 and 219 contain secondary dwellings</w:t>
            </w:r>
            <w:r w:rsidR="00945779">
              <w:rPr>
                <w:rFonts w:cs="Arial"/>
                <w:sz w:val="20"/>
                <w:szCs w:val="20"/>
              </w:rPr>
              <w:t xml:space="preserve"> that</w:t>
            </w:r>
            <w:r w:rsidR="007E7367">
              <w:rPr>
                <w:rFonts w:cs="Arial"/>
                <w:sz w:val="20"/>
                <w:szCs w:val="20"/>
              </w:rPr>
              <w:t xml:space="preserve"> contribute to</w:t>
            </w:r>
            <w:r w:rsidRPr="0099256D">
              <w:rPr>
                <w:rFonts w:cs="Arial"/>
                <w:sz w:val="20"/>
                <w:szCs w:val="20"/>
              </w:rPr>
              <w:t xml:space="preserve"> exceed</w:t>
            </w:r>
            <w:r w:rsidR="007E7367">
              <w:rPr>
                <w:rFonts w:cs="Arial"/>
                <w:sz w:val="20"/>
                <w:szCs w:val="20"/>
              </w:rPr>
              <w:t>ing</w:t>
            </w:r>
            <w:r w:rsidRPr="0099256D">
              <w:rPr>
                <w:rFonts w:cs="Arial"/>
                <w:sz w:val="20"/>
                <w:szCs w:val="20"/>
              </w:rPr>
              <w:t xml:space="preserve"> the 40% upper floo</w:t>
            </w:r>
            <w:r w:rsidR="00945779">
              <w:rPr>
                <w:rFonts w:cs="Arial"/>
                <w:sz w:val="20"/>
                <w:szCs w:val="20"/>
              </w:rPr>
              <w:t>r</w:t>
            </w:r>
            <w:r w:rsidRPr="0099256D">
              <w:rPr>
                <w:rFonts w:cs="Arial"/>
                <w:sz w:val="20"/>
                <w:szCs w:val="20"/>
              </w:rPr>
              <w:t xml:space="preserve"> site coverage control</w:t>
            </w:r>
            <w:r w:rsidR="00945779">
              <w:rPr>
                <w:rFonts w:cs="Arial"/>
                <w:sz w:val="20"/>
                <w:szCs w:val="20"/>
              </w:rPr>
              <w:t xml:space="preserve"> </w:t>
            </w:r>
            <w:r w:rsidR="007E7367">
              <w:rPr>
                <w:rFonts w:cs="Arial"/>
                <w:sz w:val="20"/>
                <w:szCs w:val="20"/>
              </w:rPr>
              <w:t xml:space="preserve">detailed </w:t>
            </w:r>
            <w:r w:rsidR="00945779">
              <w:rPr>
                <w:rFonts w:cs="Arial"/>
                <w:sz w:val="20"/>
                <w:szCs w:val="20"/>
              </w:rPr>
              <w:t>in Section 7.6.5</w:t>
            </w:r>
            <w:r w:rsidRPr="0099256D">
              <w:rPr>
                <w:rFonts w:cs="Arial"/>
                <w:sz w:val="20"/>
                <w:szCs w:val="20"/>
              </w:rPr>
              <w:t>. No unacceptable pri</w:t>
            </w:r>
            <w:r w:rsidR="00945779">
              <w:rPr>
                <w:rFonts w:cs="Arial"/>
                <w:sz w:val="20"/>
                <w:szCs w:val="20"/>
              </w:rPr>
              <w:t>v</w:t>
            </w:r>
            <w:r w:rsidRPr="0099256D">
              <w:rPr>
                <w:rFonts w:cs="Arial"/>
                <w:sz w:val="20"/>
                <w:szCs w:val="20"/>
              </w:rPr>
              <w:t>acy and solar access impacts</w:t>
            </w:r>
            <w:r w:rsidR="00945779">
              <w:rPr>
                <w:rFonts w:cs="Arial"/>
                <w:sz w:val="20"/>
                <w:szCs w:val="20"/>
              </w:rPr>
              <w:t xml:space="preserve"> are introduced by the increase in floor area.</w:t>
            </w:r>
          </w:p>
          <w:p w14:paraId="3546E271" w14:textId="77777777" w:rsidR="004722DC" w:rsidRPr="0099256D" w:rsidRDefault="004722DC" w:rsidP="004722DC">
            <w:pPr>
              <w:jc w:val="both"/>
              <w:rPr>
                <w:rFonts w:cs="Arial"/>
                <w:sz w:val="20"/>
                <w:szCs w:val="20"/>
              </w:rPr>
            </w:pPr>
          </w:p>
          <w:p w14:paraId="0FC24C00" w14:textId="6F0F61B0" w:rsidR="00E228DB" w:rsidRDefault="00E228DB" w:rsidP="004722DC">
            <w:pPr>
              <w:jc w:val="both"/>
              <w:rPr>
                <w:rFonts w:cs="Arial"/>
                <w:sz w:val="20"/>
                <w:szCs w:val="20"/>
              </w:rPr>
            </w:pPr>
            <w:r>
              <w:rPr>
                <w:rFonts w:cs="Arial"/>
                <w:sz w:val="20"/>
                <w:szCs w:val="20"/>
              </w:rPr>
              <w:t xml:space="preserve">The development has been designed to minimise overlooking of adjoining lot’s private open space. Conditions are recommended </w:t>
            </w:r>
            <w:r w:rsidRPr="00E228DB">
              <w:rPr>
                <w:rFonts w:cs="Arial"/>
                <w:sz w:val="20"/>
                <w:szCs w:val="20"/>
              </w:rPr>
              <w:t>to require obscure glazing</w:t>
            </w:r>
            <w:r>
              <w:rPr>
                <w:rFonts w:cs="Arial"/>
                <w:sz w:val="20"/>
                <w:szCs w:val="20"/>
              </w:rPr>
              <w:t xml:space="preserve"> </w:t>
            </w:r>
            <w:r w:rsidRPr="00E228DB">
              <w:rPr>
                <w:rFonts w:cs="Arial"/>
                <w:sz w:val="20"/>
                <w:szCs w:val="20"/>
              </w:rPr>
              <w:t>for some secondary dwelling/retreat staircase windows.</w:t>
            </w:r>
          </w:p>
          <w:p w14:paraId="5A4AA6B6" w14:textId="77777777" w:rsidR="00E228DB" w:rsidRDefault="00E228DB" w:rsidP="004722DC">
            <w:pPr>
              <w:jc w:val="both"/>
              <w:rPr>
                <w:rFonts w:cs="Arial"/>
                <w:sz w:val="20"/>
                <w:szCs w:val="20"/>
              </w:rPr>
            </w:pPr>
          </w:p>
          <w:p w14:paraId="49A2D500" w14:textId="3E016138" w:rsidR="00E228DB" w:rsidRDefault="00E228DB" w:rsidP="004722DC">
            <w:pPr>
              <w:jc w:val="both"/>
              <w:rPr>
                <w:rFonts w:cs="Arial"/>
                <w:sz w:val="20"/>
                <w:szCs w:val="20"/>
              </w:rPr>
            </w:pPr>
            <w:r>
              <w:rPr>
                <w:rFonts w:cs="Arial"/>
                <w:sz w:val="20"/>
                <w:szCs w:val="20"/>
              </w:rPr>
              <w:t>No windows have been proposed on zero lot lines.</w:t>
            </w:r>
          </w:p>
          <w:p w14:paraId="4CCE7D42" w14:textId="77777777" w:rsidR="00E228DB" w:rsidRDefault="00E228DB" w:rsidP="004722DC">
            <w:pPr>
              <w:jc w:val="both"/>
              <w:rPr>
                <w:rFonts w:cs="Arial"/>
                <w:sz w:val="20"/>
                <w:szCs w:val="20"/>
              </w:rPr>
            </w:pPr>
          </w:p>
          <w:p w14:paraId="4EA35C58" w14:textId="67F12373" w:rsidR="004722DC" w:rsidRDefault="00E228DB" w:rsidP="004722DC">
            <w:pPr>
              <w:jc w:val="both"/>
              <w:rPr>
                <w:rFonts w:cs="Arial"/>
                <w:sz w:val="20"/>
                <w:szCs w:val="20"/>
              </w:rPr>
            </w:pPr>
            <w:r>
              <w:rPr>
                <w:rFonts w:cs="Arial"/>
                <w:sz w:val="20"/>
                <w:szCs w:val="20"/>
              </w:rPr>
              <w:t xml:space="preserve">A minimum separation of </w:t>
            </w:r>
            <w:r w:rsidR="00945779">
              <w:rPr>
                <w:rFonts w:cs="Arial"/>
                <w:sz w:val="20"/>
                <w:szCs w:val="20"/>
              </w:rPr>
              <w:t xml:space="preserve">5 metres has been provided to </w:t>
            </w:r>
            <w:r w:rsidR="00577ED2">
              <w:rPr>
                <w:rFonts w:cs="Arial"/>
                <w:sz w:val="20"/>
                <w:szCs w:val="20"/>
              </w:rPr>
              <w:t>six</w:t>
            </w:r>
            <w:r w:rsidR="00945779">
              <w:rPr>
                <w:rFonts w:cs="Arial"/>
                <w:sz w:val="20"/>
                <w:szCs w:val="20"/>
              </w:rPr>
              <w:t xml:space="preserve"> of the </w:t>
            </w:r>
            <w:r w:rsidR="00577ED2">
              <w:rPr>
                <w:rFonts w:cs="Arial"/>
                <w:sz w:val="20"/>
                <w:szCs w:val="20"/>
              </w:rPr>
              <w:t>eight</w:t>
            </w:r>
            <w:r w:rsidR="00945779">
              <w:rPr>
                <w:rFonts w:cs="Arial"/>
                <w:sz w:val="20"/>
                <w:szCs w:val="20"/>
              </w:rPr>
              <w:t xml:space="preserve"> lots </w:t>
            </w:r>
            <w:r w:rsidR="00437B9A">
              <w:rPr>
                <w:rFonts w:cs="Arial"/>
                <w:sz w:val="20"/>
                <w:szCs w:val="20"/>
              </w:rPr>
              <w:t>containing</w:t>
            </w:r>
            <w:r w:rsidR="00945779">
              <w:rPr>
                <w:rFonts w:cs="Arial"/>
                <w:sz w:val="20"/>
                <w:szCs w:val="20"/>
              </w:rPr>
              <w:t xml:space="preserve"> secondary dwellings.</w:t>
            </w:r>
          </w:p>
          <w:p w14:paraId="4EFBEBE2" w14:textId="3195245B" w:rsidR="00945779" w:rsidRDefault="00945779" w:rsidP="004722DC">
            <w:pPr>
              <w:jc w:val="both"/>
              <w:rPr>
                <w:rFonts w:cs="Arial"/>
                <w:sz w:val="20"/>
                <w:szCs w:val="20"/>
              </w:rPr>
            </w:pPr>
          </w:p>
          <w:p w14:paraId="5F2FFC22" w14:textId="55FC7E6A" w:rsidR="00945779" w:rsidRDefault="00945779" w:rsidP="004722DC">
            <w:pPr>
              <w:jc w:val="both"/>
              <w:rPr>
                <w:rFonts w:cs="Arial"/>
                <w:sz w:val="20"/>
                <w:szCs w:val="20"/>
              </w:rPr>
            </w:pPr>
            <w:r>
              <w:rPr>
                <w:rFonts w:cs="Arial"/>
                <w:sz w:val="20"/>
                <w:szCs w:val="20"/>
              </w:rPr>
              <w:t>The following t</w:t>
            </w:r>
            <w:r w:rsidR="00010DFB">
              <w:rPr>
                <w:rFonts w:cs="Arial"/>
                <w:sz w:val="20"/>
                <w:szCs w:val="20"/>
              </w:rPr>
              <w:t>wo</w:t>
            </w:r>
            <w:r>
              <w:rPr>
                <w:rFonts w:cs="Arial"/>
                <w:sz w:val="20"/>
                <w:szCs w:val="20"/>
              </w:rPr>
              <w:t xml:space="preserve"> lots do not comply with this control</w:t>
            </w:r>
            <w:r w:rsidR="00437B9A">
              <w:rPr>
                <w:rFonts w:cs="Arial"/>
                <w:sz w:val="20"/>
                <w:szCs w:val="20"/>
              </w:rPr>
              <w:t>:</w:t>
            </w:r>
          </w:p>
          <w:p w14:paraId="47F8F294" w14:textId="77777777" w:rsidR="00945779" w:rsidRDefault="00945779" w:rsidP="004722DC">
            <w:pPr>
              <w:jc w:val="both"/>
              <w:rPr>
                <w:rFonts w:cs="Arial"/>
                <w:sz w:val="20"/>
                <w:szCs w:val="20"/>
              </w:rPr>
            </w:pPr>
          </w:p>
          <w:p w14:paraId="12A4B6C6" w14:textId="1EFFB0BC" w:rsidR="004722DC" w:rsidRPr="0099256D" w:rsidRDefault="004722DC" w:rsidP="004722DC">
            <w:pPr>
              <w:jc w:val="both"/>
              <w:rPr>
                <w:rFonts w:cs="Arial"/>
                <w:sz w:val="20"/>
                <w:szCs w:val="20"/>
              </w:rPr>
            </w:pPr>
            <w:r w:rsidRPr="0099256D">
              <w:rPr>
                <w:rFonts w:cs="Arial"/>
                <w:sz w:val="20"/>
                <w:szCs w:val="20"/>
              </w:rPr>
              <w:t xml:space="preserve">Lot 101 – </w:t>
            </w:r>
            <w:r w:rsidR="00010DFB">
              <w:rPr>
                <w:rFonts w:cs="Arial"/>
                <w:sz w:val="20"/>
                <w:szCs w:val="20"/>
              </w:rPr>
              <w:t>4.5m</w:t>
            </w:r>
            <w:r w:rsidRPr="0099256D">
              <w:rPr>
                <w:rFonts w:cs="Arial"/>
                <w:sz w:val="20"/>
                <w:szCs w:val="20"/>
              </w:rPr>
              <w:t>;</w:t>
            </w:r>
          </w:p>
          <w:p w14:paraId="7B6922CB" w14:textId="3F118A9E" w:rsidR="004722DC" w:rsidRDefault="004722DC" w:rsidP="00010DFB">
            <w:pPr>
              <w:jc w:val="both"/>
              <w:rPr>
                <w:rFonts w:cs="Arial"/>
                <w:sz w:val="20"/>
                <w:szCs w:val="20"/>
              </w:rPr>
            </w:pPr>
            <w:r w:rsidRPr="0099256D">
              <w:rPr>
                <w:rFonts w:cs="Arial"/>
                <w:sz w:val="20"/>
                <w:szCs w:val="20"/>
              </w:rPr>
              <w:t>Lot 214 – 3.</w:t>
            </w:r>
            <w:r w:rsidR="00010DFB">
              <w:rPr>
                <w:rFonts w:cs="Arial"/>
                <w:sz w:val="20"/>
                <w:szCs w:val="20"/>
              </w:rPr>
              <w:t>9</w:t>
            </w:r>
            <w:r w:rsidRPr="0099256D">
              <w:rPr>
                <w:rFonts w:cs="Arial"/>
                <w:sz w:val="20"/>
                <w:szCs w:val="20"/>
              </w:rPr>
              <w:t>m;</w:t>
            </w:r>
            <w:r w:rsidR="00010DFB">
              <w:rPr>
                <w:rFonts w:cs="Arial"/>
                <w:sz w:val="20"/>
                <w:szCs w:val="20"/>
              </w:rPr>
              <w:t xml:space="preserve"> </w:t>
            </w:r>
          </w:p>
          <w:p w14:paraId="28F08866" w14:textId="77777777" w:rsidR="00010DFB" w:rsidRDefault="00010DFB" w:rsidP="00010DFB">
            <w:pPr>
              <w:jc w:val="both"/>
              <w:rPr>
                <w:rFonts w:cs="Arial"/>
                <w:sz w:val="20"/>
                <w:szCs w:val="20"/>
              </w:rPr>
            </w:pPr>
          </w:p>
          <w:p w14:paraId="51E60897" w14:textId="3F0C03A6" w:rsidR="00437B9A" w:rsidRDefault="00437B9A" w:rsidP="004722DC">
            <w:pPr>
              <w:jc w:val="both"/>
              <w:rPr>
                <w:rFonts w:cs="Arial"/>
                <w:sz w:val="20"/>
                <w:szCs w:val="20"/>
              </w:rPr>
            </w:pPr>
            <w:r>
              <w:rPr>
                <w:rFonts w:cs="Arial"/>
                <w:sz w:val="20"/>
                <w:szCs w:val="20"/>
              </w:rPr>
              <w:t>The below table shows the percentage of lots by stage that do not meet the minimum separation requirement. See attached report for further discussion.</w:t>
            </w:r>
          </w:p>
          <w:p w14:paraId="0B68C3B4" w14:textId="77777777" w:rsidR="004722DC" w:rsidRDefault="004722DC" w:rsidP="004722DC">
            <w:pPr>
              <w:jc w:val="both"/>
              <w:rPr>
                <w:rFonts w:cs="Arial"/>
                <w:sz w:val="20"/>
                <w:szCs w:val="20"/>
              </w:rPr>
            </w:pPr>
          </w:p>
          <w:tbl>
            <w:tblPr>
              <w:tblStyle w:val="TableGrid"/>
              <w:tblW w:w="3722" w:type="dxa"/>
              <w:tblLayout w:type="fixed"/>
              <w:tblCellMar>
                <w:left w:w="28" w:type="dxa"/>
                <w:right w:w="28" w:type="dxa"/>
              </w:tblCellMar>
              <w:tblLook w:val="04A0" w:firstRow="1" w:lastRow="0" w:firstColumn="1" w:lastColumn="0" w:noHBand="0" w:noVBand="1"/>
            </w:tblPr>
            <w:tblGrid>
              <w:gridCol w:w="511"/>
              <w:gridCol w:w="511"/>
              <w:gridCol w:w="511"/>
              <w:gridCol w:w="512"/>
              <w:gridCol w:w="511"/>
              <w:gridCol w:w="511"/>
              <w:gridCol w:w="655"/>
            </w:tblGrid>
            <w:tr w:rsidR="004722DC" w14:paraId="284BD6D2" w14:textId="77777777" w:rsidTr="00DB457D">
              <w:trPr>
                <w:trHeight w:val="400"/>
              </w:trPr>
              <w:tc>
                <w:tcPr>
                  <w:tcW w:w="3722" w:type="dxa"/>
                  <w:gridSpan w:val="7"/>
                  <w:vAlign w:val="center"/>
                </w:tcPr>
                <w:p w14:paraId="4D2890E7" w14:textId="77777777" w:rsidR="004722DC" w:rsidRPr="001147AC" w:rsidRDefault="004722DC" w:rsidP="004722DC">
                  <w:pPr>
                    <w:rPr>
                      <w:rFonts w:cs="Arial"/>
                      <w:b/>
                      <w:sz w:val="20"/>
                      <w:szCs w:val="20"/>
                    </w:rPr>
                  </w:pPr>
                  <w:r>
                    <w:rPr>
                      <w:rFonts w:cs="Arial"/>
                      <w:b/>
                      <w:sz w:val="20"/>
                      <w:szCs w:val="20"/>
                    </w:rPr>
                    <w:t>Non-c</w:t>
                  </w:r>
                  <w:r w:rsidRPr="001147AC">
                    <w:rPr>
                      <w:rFonts w:cs="Arial"/>
                      <w:b/>
                      <w:sz w:val="20"/>
                      <w:szCs w:val="20"/>
                    </w:rPr>
                    <w:t xml:space="preserve">ompliance by stage </w:t>
                  </w:r>
                </w:p>
              </w:tc>
            </w:tr>
            <w:tr w:rsidR="004722DC" w14:paraId="3DC23A41" w14:textId="77777777" w:rsidTr="00DB457D">
              <w:trPr>
                <w:trHeight w:val="400"/>
              </w:trPr>
              <w:tc>
                <w:tcPr>
                  <w:tcW w:w="511" w:type="dxa"/>
                  <w:vAlign w:val="center"/>
                </w:tcPr>
                <w:p w14:paraId="007CF528" w14:textId="77777777" w:rsidR="004722DC" w:rsidRPr="001147AC" w:rsidRDefault="004722DC" w:rsidP="004722DC">
                  <w:pPr>
                    <w:jc w:val="center"/>
                    <w:rPr>
                      <w:rFonts w:cs="Arial"/>
                      <w:sz w:val="20"/>
                      <w:szCs w:val="20"/>
                    </w:rPr>
                  </w:pPr>
                  <w:r w:rsidRPr="001147AC">
                    <w:rPr>
                      <w:rFonts w:cs="Arial"/>
                      <w:sz w:val="20"/>
                      <w:szCs w:val="20"/>
                    </w:rPr>
                    <w:t>S1</w:t>
                  </w:r>
                </w:p>
              </w:tc>
              <w:tc>
                <w:tcPr>
                  <w:tcW w:w="511" w:type="dxa"/>
                  <w:vAlign w:val="center"/>
                </w:tcPr>
                <w:p w14:paraId="54D5C237" w14:textId="77777777" w:rsidR="004722DC" w:rsidRPr="001147AC" w:rsidRDefault="004722DC" w:rsidP="004722DC">
                  <w:pPr>
                    <w:jc w:val="center"/>
                    <w:rPr>
                      <w:rFonts w:cs="Arial"/>
                      <w:sz w:val="20"/>
                      <w:szCs w:val="20"/>
                    </w:rPr>
                  </w:pPr>
                  <w:r w:rsidRPr="001147AC">
                    <w:rPr>
                      <w:rFonts w:cs="Arial"/>
                      <w:sz w:val="20"/>
                      <w:szCs w:val="20"/>
                    </w:rPr>
                    <w:t>S2</w:t>
                  </w:r>
                </w:p>
              </w:tc>
              <w:tc>
                <w:tcPr>
                  <w:tcW w:w="511" w:type="dxa"/>
                  <w:vAlign w:val="center"/>
                </w:tcPr>
                <w:p w14:paraId="2788AB26" w14:textId="77777777" w:rsidR="004722DC" w:rsidRPr="001147AC" w:rsidRDefault="004722DC" w:rsidP="004722DC">
                  <w:pPr>
                    <w:jc w:val="center"/>
                    <w:rPr>
                      <w:rFonts w:cs="Arial"/>
                      <w:sz w:val="20"/>
                      <w:szCs w:val="20"/>
                    </w:rPr>
                  </w:pPr>
                  <w:r w:rsidRPr="001147AC">
                    <w:rPr>
                      <w:rFonts w:cs="Arial"/>
                      <w:sz w:val="20"/>
                      <w:szCs w:val="20"/>
                    </w:rPr>
                    <w:t>S3</w:t>
                  </w:r>
                </w:p>
              </w:tc>
              <w:tc>
                <w:tcPr>
                  <w:tcW w:w="512" w:type="dxa"/>
                  <w:vAlign w:val="center"/>
                </w:tcPr>
                <w:p w14:paraId="411A96B7" w14:textId="77777777" w:rsidR="004722DC" w:rsidRPr="001147AC" w:rsidRDefault="004722DC" w:rsidP="004722DC">
                  <w:pPr>
                    <w:jc w:val="center"/>
                    <w:rPr>
                      <w:rFonts w:cs="Arial"/>
                      <w:sz w:val="20"/>
                      <w:szCs w:val="20"/>
                    </w:rPr>
                  </w:pPr>
                  <w:r w:rsidRPr="001147AC">
                    <w:rPr>
                      <w:rFonts w:cs="Arial"/>
                      <w:sz w:val="20"/>
                      <w:szCs w:val="20"/>
                    </w:rPr>
                    <w:t>S4</w:t>
                  </w:r>
                </w:p>
              </w:tc>
              <w:tc>
                <w:tcPr>
                  <w:tcW w:w="511" w:type="dxa"/>
                  <w:vAlign w:val="center"/>
                </w:tcPr>
                <w:p w14:paraId="3414B004" w14:textId="77777777" w:rsidR="004722DC" w:rsidRPr="001147AC" w:rsidRDefault="004722DC" w:rsidP="004722DC">
                  <w:pPr>
                    <w:jc w:val="center"/>
                    <w:rPr>
                      <w:rFonts w:cs="Arial"/>
                      <w:sz w:val="20"/>
                      <w:szCs w:val="20"/>
                    </w:rPr>
                  </w:pPr>
                  <w:r w:rsidRPr="001147AC">
                    <w:rPr>
                      <w:rFonts w:cs="Arial"/>
                      <w:sz w:val="20"/>
                      <w:szCs w:val="20"/>
                    </w:rPr>
                    <w:t>S5</w:t>
                  </w:r>
                </w:p>
              </w:tc>
              <w:tc>
                <w:tcPr>
                  <w:tcW w:w="511" w:type="dxa"/>
                  <w:vAlign w:val="center"/>
                </w:tcPr>
                <w:p w14:paraId="18B15283" w14:textId="77777777" w:rsidR="004722DC" w:rsidRPr="001147AC" w:rsidRDefault="004722DC" w:rsidP="004722DC">
                  <w:pPr>
                    <w:ind w:left="-37"/>
                    <w:jc w:val="center"/>
                    <w:rPr>
                      <w:rFonts w:cs="Arial"/>
                      <w:sz w:val="20"/>
                      <w:szCs w:val="20"/>
                    </w:rPr>
                  </w:pPr>
                  <w:r w:rsidRPr="001147AC">
                    <w:rPr>
                      <w:rFonts w:cs="Arial"/>
                      <w:sz w:val="20"/>
                      <w:szCs w:val="20"/>
                    </w:rPr>
                    <w:t>S6</w:t>
                  </w:r>
                </w:p>
              </w:tc>
              <w:tc>
                <w:tcPr>
                  <w:tcW w:w="655" w:type="dxa"/>
                  <w:vAlign w:val="center"/>
                </w:tcPr>
                <w:p w14:paraId="65B722E3" w14:textId="77777777" w:rsidR="004722DC" w:rsidRPr="001147AC" w:rsidRDefault="004722DC" w:rsidP="004722DC">
                  <w:pPr>
                    <w:jc w:val="center"/>
                    <w:rPr>
                      <w:rFonts w:cs="Arial"/>
                      <w:sz w:val="6"/>
                      <w:szCs w:val="20"/>
                    </w:rPr>
                  </w:pPr>
                  <w:r w:rsidRPr="001147AC">
                    <w:rPr>
                      <w:rFonts w:cs="Arial"/>
                      <w:sz w:val="20"/>
                      <w:szCs w:val="20"/>
                    </w:rPr>
                    <w:t>Total</w:t>
                  </w:r>
                </w:p>
              </w:tc>
            </w:tr>
            <w:tr w:rsidR="004722DC" w14:paraId="308102F6" w14:textId="77777777" w:rsidTr="00DB457D">
              <w:trPr>
                <w:trHeight w:val="460"/>
              </w:trPr>
              <w:tc>
                <w:tcPr>
                  <w:tcW w:w="511" w:type="dxa"/>
                  <w:vAlign w:val="center"/>
                </w:tcPr>
                <w:p w14:paraId="5F4196A5" w14:textId="16F6B5C5" w:rsidR="004722DC" w:rsidRDefault="00437B9A" w:rsidP="004722DC">
                  <w:pPr>
                    <w:jc w:val="center"/>
                    <w:rPr>
                      <w:rFonts w:cs="Arial"/>
                      <w:sz w:val="20"/>
                      <w:szCs w:val="20"/>
                    </w:rPr>
                  </w:pPr>
                  <w:r>
                    <w:rPr>
                      <w:rFonts w:cs="Arial"/>
                      <w:sz w:val="20"/>
                      <w:szCs w:val="20"/>
                    </w:rPr>
                    <w:lastRenderedPageBreak/>
                    <w:t>6</w:t>
                  </w:r>
                  <w:r w:rsidR="004722DC">
                    <w:rPr>
                      <w:rFonts w:cs="Arial"/>
                      <w:sz w:val="20"/>
                      <w:szCs w:val="20"/>
                    </w:rPr>
                    <w:t>%</w:t>
                  </w:r>
                </w:p>
              </w:tc>
              <w:tc>
                <w:tcPr>
                  <w:tcW w:w="511" w:type="dxa"/>
                  <w:vAlign w:val="center"/>
                </w:tcPr>
                <w:p w14:paraId="723D1945" w14:textId="11A806DC" w:rsidR="004722DC" w:rsidRDefault="00437B9A" w:rsidP="004722DC">
                  <w:pPr>
                    <w:jc w:val="center"/>
                    <w:rPr>
                      <w:rFonts w:cs="Arial"/>
                      <w:sz w:val="20"/>
                      <w:szCs w:val="20"/>
                    </w:rPr>
                  </w:pPr>
                  <w:r>
                    <w:rPr>
                      <w:rFonts w:cs="Arial"/>
                      <w:sz w:val="20"/>
                      <w:szCs w:val="20"/>
                    </w:rPr>
                    <w:t>4</w:t>
                  </w:r>
                  <w:r w:rsidR="004722DC">
                    <w:rPr>
                      <w:rFonts w:cs="Arial"/>
                      <w:sz w:val="20"/>
                      <w:szCs w:val="20"/>
                    </w:rPr>
                    <w:t>%</w:t>
                  </w:r>
                </w:p>
              </w:tc>
              <w:tc>
                <w:tcPr>
                  <w:tcW w:w="511" w:type="dxa"/>
                  <w:vAlign w:val="center"/>
                </w:tcPr>
                <w:p w14:paraId="2CFF6A66" w14:textId="2FE5BCE0" w:rsidR="004722DC" w:rsidRDefault="00010DFB" w:rsidP="004722DC">
                  <w:pPr>
                    <w:jc w:val="center"/>
                    <w:rPr>
                      <w:rFonts w:cs="Arial"/>
                      <w:sz w:val="20"/>
                      <w:szCs w:val="20"/>
                    </w:rPr>
                  </w:pPr>
                  <w:r>
                    <w:rPr>
                      <w:rFonts w:cs="Arial"/>
                      <w:sz w:val="20"/>
                      <w:szCs w:val="20"/>
                    </w:rPr>
                    <w:t>0%</w:t>
                  </w:r>
                </w:p>
              </w:tc>
              <w:tc>
                <w:tcPr>
                  <w:tcW w:w="512" w:type="dxa"/>
                  <w:vAlign w:val="center"/>
                </w:tcPr>
                <w:p w14:paraId="5DA1881F" w14:textId="248FB9D1" w:rsidR="004722DC" w:rsidRDefault="00437B9A" w:rsidP="004722DC">
                  <w:pPr>
                    <w:jc w:val="center"/>
                    <w:rPr>
                      <w:rFonts w:cs="Arial"/>
                      <w:sz w:val="20"/>
                      <w:szCs w:val="20"/>
                    </w:rPr>
                  </w:pPr>
                  <w:r>
                    <w:rPr>
                      <w:rFonts w:cs="Arial"/>
                      <w:sz w:val="20"/>
                      <w:szCs w:val="20"/>
                    </w:rPr>
                    <w:t>0</w:t>
                  </w:r>
                  <w:r w:rsidR="004722DC">
                    <w:rPr>
                      <w:rFonts w:cs="Arial"/>
                      <w:sz w:val="20"/>
                      <w:szCs w:val="20"/>
                    </w:rPr>
                    <w:t>%</w:t>
                  </w:r>
                </w:p>
              </w:tc>
              <w:tc>
                <w:tcPr>
                  <w:tcW w:w="511" w:type="dxa"/>
                  <w:vAlign w:val="center"/>
                </w:tcPr>
                <w:p w14:paraId="18EFE887" w14:textId="38D8487D" w:rsidR="004722DC" w:rsidRDefault="00437B9A" w:rsidP="004722DC">
                  <w:pPr>
                    <w:jc w:val="center"/>
                    <w:rPr>
                      <w:rFonts w:cs="Arial"/>
                      <w:sz w:val="20"/>
                      <w:szCs w:val="20"/>
                    </w:rPr>
                  </w:pPr>
                  <w:r>
                    <w:rPr>
                      <w:rFonts w:cs="Arial"/>
                      <w:sz w:val="20"/>
                      <w:szCs w:val="20"/>
                    </w:rPr>
                    <w:t>0</w:t>
                  </w:r>
                  <w:r w:rsidR="004722DC">
                    <w:rPr>
                      <w:rFonts w:cs="Arial"/>
                      <w:sz w:val="20"/>
                      <w:szCs w:val="20"/>
                    </w:rPr>
                    <w:t>%</w:t>
                  </w:r>
                </w:p>
              </w:tc>
              <w:tc>
                <w:tcPr>
                  <w:tcW w:w="511" w:type="dxa"/>
                  <w:vAlign w:val="center"/>
                </w:tcPr>
                <w:p w14:paraId="46B83FA9" w14:textId="5C61BAC6" w:rsidR="004722DC" w:rsidRDefault="00437B9A" w:rsidP="004722DC">
                  <w:pPr>
                    <w:ind w:left="-12"/>
                    <w:jc w:val="center"/>
                    <w:rPr>
                      <w:rFonts w:cs="Arial"/>
                      <w:sz w:val="20"/>
                      <w:szCs w:val="20"/>
                    </w:rPr>
                  </w:pPr>
                  <w:r>
                    <w:rPr>
                      <w:rFonts w:cs="Arial"/>
                      <w:sz w:val="20"/>
                      <w:szCs w:val="20"/>
                    </w:rPr>
                    <w:t>0</w:t>
                  </w:r>
                  <w:r w:rsidR="004722DC">
                    <w:rPr>
                      <w:rFonts w:cs="Arial"/>
                      <w:sz w:val="20"/>
                      <w:szCs w:val="20"/>
                    </w:rPr>
                    <w:t>%</w:t>
                  </w:r>
                </w:p>
              </w:tc>
              <w:tc>
                <w:tcPr>
                  <w:tcW w:w="655" w:type="dxa"/>
                  <w:vAlign w:val="center"/>
                </w:tcPr>
                <w:p w14:paraId="256F0E36" w14:textId="22B7F844" w:rsidR="004722DC" w:rsidRDefault="00010DFB" w:rsidP="004722DC">
                  <w:pPr>
                    <w:jc w:val="center"/>
                    <w:rPr>
                      <w:rFonts w:cs="Arial"/>
                      <w:sz w:val="20"/>
                      <w:szCs w:val="20"/>
                    </w:rPr>
                  </w:pPr>
                  <w:r>
                    <w:rPr>
                      <w:rFonts w:cs="Arial"/>
                      <w:sz w:val="20"/>
                      <w:szCs w:val="20"/>
                    </w:rPr>
                    <w:t>1.6</w:t>
                  </w:r>
                  <w:r w:rsidR="004722DC">
                    <w:rPr>
                      <w:rFonts w:cs="Arial"/>
                      <w:sz w:val="20"/>
                      <w:szCs w:val="20"/>
                    </w:rPr>
                    <w:t>%</w:t>
                  </w:r>
                </w:p>
              </w:tc>
            </w:tr>
          </w:tbl>
          <w:p w14:paraId="605B6CEF" w14:textId="77777777" w:rsidR="004722DC" w:rsidRPr="0099256D" w:rsidRDefault="004722DC" w:rsidP="004722DC">
            <w:pPr>
              <w:jc w:val="both"/>
              <w:rPr>
                <w:rFonts w:cs="Arial"/>
                <w:sz w:val="20"/>
                <w:szCs w:val="20"/>
              </w:rPr>
            </w:pPr>
            <w:r>
              <w:rPr>
                <w:rFonts w:cs="Arial"/>
                <w:sz w:val="20"/>
                <w:szCs w:val="20"/>
              </w:rPr>
              <w:t xml:space="preserve"> </w:t>
            </w:r>
          </w:p>
        </w:tc>
        <w:tc>
          <w:tcPr>
            <w:tcW w:w="1843" w:type="dxa"/>
          </w:tcPr>
          <w:p w14:paraId="2E6EF74C" w14:textId="77777777" w:rsidR="004722DC" w:rsidRDefault="004722DC" w:rsidP="004722DC">
            <w:pPr>
              <w:rPr>
                <w:rFonts w:cs="Arial"/>
                <w:bCs/>
                <w:sz w:val="20"/>
                <w:szCs w:val="20"/>
                <w:lang w:eastAsia="en-AU"/>
              </w:rPr>
            </w:pPr>
          </w:p>
          <w:p w14:paraId="7211FCB7" w14:textId="77777777" w:rsidR="004722DC" w:rsidRDefault="004722DC" w:rsidP="004722DC">
            <w:pPr>
              <w:rPr>
                <w:rFonts w:cs="Arial"/>
                <w:bCs/>
                <w:sz w:val="20"/>
                <w:szCs w:val="20"/>
                <w:lang w:eastAsia="en-AU"/>
              </w:rPr>
            </w:pPr>
          </w:p>
          <w:p w14:paraId="3718FE14" w14:textId="77777777" w:rsidR="004722DC" w:rsidRDefault="004722DC" w:rsidP="004722DC">
            <w:pPr>
              <w:rPr>
                <w:rFonts w:cs="Arial"/>
                <w:bCs/>
                <w:sz w:val="20"/>
                <w:szCs w:val="20"/>
                <w:lang w:eastAsia="en-AU"/>
              </w:rPr>
            </w:pPr>
          </w:p>
          <w:p w14:paraId="54D81A02" w14:textId="77777777" w:rsidR="004722DC" w:rsidRDefault="004722DC" w:rsidP="004722DC">
            <w:pPr>
              <w:rPr>
                <w:rFonts w:cs="Arial"/>
                <w:bCs/>
                <w:sz w:val="20"/>
                <w:szCs w:val="20"/>
                <w:lang w:eastAsia="en-AU"/>
              </w:rPr>
            </w:pPr>
            <w:r>
              <w:rPr>
                <w:rFonts w:cs="Arial"/>
                <w:bCs/>
                <w:sz w:val="20"/>
                <w:szCs w:val="20"/>
                <w:lang w:eastAsia="en-AU"/>
              </w:rPr>
              <w:t>Yes.</w:t>
            </w:r>
          </w:p>
          <w:p w14:paraId="016AA947" w14:textId="77777777" w:rsidR="004722DC" w:rsidRDefault="004722DC" w:rsidP="004722DC">
            <w:pPr>
              <w:rPr>
                <w:rFonts w:cs="Arial"/>
                <w:bCs/>
                <w:sz w:val="20"/>
                <w:szCs w:val="20"/>
                <w:lang w:eastAsia="en-AU"/>
              </w:rPr>
            </w:pPr>
          </w:p>
          <w:p w14:paraId="73ECC781" w14:textId="77777777" w:rsidR="004722DC" w:rsidRDefault="004722DC" w:rsidP="004722DC">
            <w:pPr>
              <w:rPr>
                <w:rFonts w:cs="Arial"/>
                <w:bCs/>
                <w:sz w:val="20"/>
                <w:szCs w:val="20"/>
                <w:lang w:eastAsia="en-AU"/>
              </w:rPr>
            </w:pPr>
          </w:p>
          <w:p w14:paraId="5DAEA157" w14:textId="77777777" w:rsidR="004722DC" w:rsidRDefault="004722DC" w:rsidP="004722DC">
            <w:pPr>
              <w:rPr>
                <w:rFonts w:cs="Arial"/>
                <w:bCs/>
                <w:sz w:val="20"/>
                <w:szCs w:val="20"/>
                <w:lang w:eastAsia="en-AU"/>
              </w:rPr>
            </w:pPr>
          </w:p>
          <w:p w14:paraId="0F706731" w14:textId="77777777" w:rsidR="004722DC" w:rsidRDefault="004722DC" w:rsidP="004722DC">
            <w:pPr>
              <w:rPr>
                <w:rFonts w:cs="Arial"/>
                <w:bCs/>
                <w:sz w:val="20"/>
                <w:szCs w:val="20"/>
                <w:lang w:eastAsia="en-AU"/>
              </w:rPr>
            </w:pPr>
          </w:p>
          <w:p w14:paraId="66337B72" w14:textId="0D5CC9B6" w:rsidR="004722DC" w:rsidRDefault="004722DC" w:rsidP="004722DC">
            <w:pPr>
              <w:rPr>
                <w:rFonts w:cs="Arial"/>
                <w:bCs/>
                <w:sz w:val="20"/>
                <w:szCs w:val="20"/>
                <w:lang w:eastAsia="en-AU"/>
              </w:rPr>
            </w:pPr>
          </w:p>
          <w:p w14:paraId="3BB30F14" w14:textId="77777777" w:rsidR="00945779" w:rsidRDefault="00945779" w:rsidP="004722DC">
            <w:pPr>
              <w:rPr>
                <w:rFonts w:cs="Arial"/>
                <w:bCs/>
                <w:sz w:val="20"/>
                <w:szCs w:val="20"/>
                <w:lang w:eastAsia="en-AU"/>
              </w:rPr>
            </w:pPr>
          </w:p>
          <w:p w14:paraId="6013AA8A" w14:textId="77777777" w:rsidR="004722DC" w:rsidRDefault="004722DC" w:rsidP="004722DC">
            <w:pPr>
              <w:rPr>
                <w:rFonts w:cs="Arial"/>
                <w:bCs/>
                <w:sz w:val="20"/>
                <w:szCs w:val="20"/>
                <w:lang w:eastAsia="en-AU"/>
              </w:rPr>
            </w:pPr>
            <w:r>
              <w:rPr>
                <w:rFonts w:cs="Arial"/>
                <w:bCs/>
                <w:sz w:val="20"/>
                <w:szCs w:val="20"/>
                <w:lang w:eastAsia="en-AU"/>
              </w:rPr>
              <w:t>Yes</w:t>
            </w:r>
          </w:p>
          <w:p w14:paraId="6D826013" w14:textId="77777777" w:rsidR="004722DC" w:rsidRDefault="004722DC" w:rsidP="004722DC">
            <w:pPr>
              <w:rPr>
                <w:rFonts w:cs="Arial"/>
                <w:bCs/>
                <w:sz w:val="20"/>
                <w:szCs w:val="20"/>
                <w:lang w:eastAsia="en-AU"/>
              </w:rPr>
            </w:pPr>
          </w:p>
          <w:p w14:paraId="3DACA0FA" w14:textId="77777777" w:rsidR="004722DC" w:rsidRDefault="004722DC" w:rsidP="004722DC">
            <w:pPr>
              <w:rPr>
                <w:rFonts w:cs="Arial"/>
                <w:bCs/>
                <w:sz w:val="20"/>
                <w:szCs w:val="20"/>
                <w:lang w:eastAsia="en-AU"/>
              </w:rPr>
            </w:pPr>
          </w:p>
          <w:p w14:paraId="22A87C33" w14:textId="77777777" w:rsidR="004722DC" w:rsidRDefault="004722DC" w:rsidP="004722DC">
            <w:pPr>
              <w:rPr>
                <w:rFonts w:cs="Arial"/>
                <w:bCs/>
                <w:sz w:val="20"/>
                <w:szCs w:val="20"/>
                <w:lang w:eastAsia="en-AU"/>
              </w:rPr>
            </w:pPr>
          </w:p>
          <w:p w14:paraId="34B18127" w14:textId="77777777" w:rsidR="004722DC" w:rsidRDefault="004722DC" w:rsidP="004722DC">
            <w:pPr>
              <w:rPr>
                <w:rFonts w:cs="Arial"/>
                <w:bCs/>
                <w:sz w:val="20"/>
                <w:szCs w:val="20"/>
                <w:lang w:eastAsia="en-AU"/>
              </w:rPr>
            </w:pPr>
          </w:p>
          <w:p w14:paraId="18B479BB" w14:textId="77777777" w:rsidR="004722DC" w:rsidRDefault="004722DC" w:rsidP="004722DC">
            <w:pPr>
              <w:rPr>
                <w:rFonts w:cs="Arial"/>
                <w:bCs/>
                <w:sz w:val="20"/>
                <w:szCs w:val="20"/>
                <w:lang w:eastAsia="en-AU"/>
              </w:rPr>
            </w:pPr>
          </w:p>
          <w:p w14:paraId="5EAEB620" w14:textId="77777777" w:rsidR="004722DC" w:rsidRDefault="004722DC" w:rsidP="004722DC">
            <w:pPr>
              <w:rPr>
                <w:rFonts w:cs="Arial"/>
                <w:bCs/>
                <w:sz w:val="20"/>
                <w:szCs w:val="20"/>
                <w:lang w:eastAsia="en-AU"/>
              </w:rPr>
            </w:pPr>
          </w:p>
          <w:p w14:paraId="6F8DD67E" w14:textId="77777777" w:rsidR="004722DC" w:rsidRDefault="004722DC" w:rsidP="004722DC">
            <w:pPr>
              <w:rPr>
                <w:rFonts w:cs="Arial"/>
                <w:bCs/>
                <w:sz w:val="20"/>
                <w:szCs w:val="20"/>
                <w:lang w:eastAsia="en-AU"/>
              </w:rPr>
            </w:pPr>
            <w:r>
              <w:rPr>
                <w:rFonts w:cs="Arial"/>
                <w:bCs/>
                <w:sz w:val="20"/>
                <w:szCs w:val="20"/>
                <w:lang w:eastAsia="en-AU"/>
              </w:rPr>
              <w:t>Yes</w:t>
            </w:r>
          </w:p>
          <w:p w14:paraId="2F6A9D0E" w14:textId="77777777" w:rsidR="004722DC" w:rsidRDefault="004722DC" w:rsidP="004722DC">
            <w:pPr>
              <w:rPr>
                <w:rFonts w:cs="Arial"/>
                <w:bCs/>
                <w:sz w:val="20"/>
                <w:szCs w:val="20"/>
                <w:lang w:eastAsia="en-AU"/>
              </w:rPr>
            </w:pPr>
          </w:p>
          <w:p w14:paraId="2817F08A" w14:textId="77777777" w:rsidR="004722DC" w:rsidRDefault="004722DC" w:rsidP="004722DC">
            <w:pPr>
              <w:rPr>
                <w:rFonts w:cs="Arial"/>
                <w:bCs/>
                <w:sz w:val="20"/>
                <w:szCs w:val="20"/>
                <w:lang w:eastAsia="en-AU"/>
              </w:rPr>
            </w:pPr>
          </w:p>
          <w:p w14:paraId="3973986E" w14:textId="77777777" w:rsidR="004722DC" w:rsidRPr="00F93A25" w:rsidRDefault="004722DC" w:rsidP="004722DC">
            <w:pPr>
              <w:rPr>
                <w:rFonts w:cs="Arial"/>
                <w:b/>
                <w:bCs/>
                <w:sz w:val="20"/>
                <w:szCs w:val="20"/>
                <w:lang w:eastAsia="en-AU"/>
              </w:rPr>
            </w:pPr>
            <w:r w:rsidRPr="00F93A25">
              <w:rPr>
                <w:rFonts w:cs="Arial"/>
                <w:b/>
                <w:bCs/>
                <w:sz w:val="20"/>
                <w:szCs w:val="20"/>
                <w:lang w:eastAsia="en-AU"/>
              </w:rPr>
              <w:t>No. See report for further discussion.</w:t>
            </w:r>
          </w:p>
          <w:p w14:paraId="22AB7394" w14:textId="77777777" w:rsidR="004722DC" w:rsidRPr="0099256D" w:rsidRDefault="004722DC" w:rsidP="004722DC">
            <w:pPr>
              <w:rPr>
                <w:rFonts w:cs="Arial"/>
                <w:bCs/>
                <w:sz w:val="20"/>
                <w:szCs w:val="20"/>
                <w:lang w:eastAsia="en-AU"/>
              </w:rPr>
            </w:pPr>
          </w:p>
        </w:tc>
      </w:tr>
      <w:tr w:rsidR="004722DC" w:rsidRPr="0099256D" w14:paraId="5E0A1729" w14:textId="77777777" w:rsidTr="00041147">
        <w:trPr>
          <w:trHeight w:val="274"/>
        </w:trPr>
        <w:tc>
          <w:tcPr>
            <w:tcW w:w="3970" w:type="dxa"/>
            <w:shd w:val="clear" w:color="auto" w:fill="auto"/>
          </w:tcPr>
          <w:p w14:paraId="3EE57619" w14:textId="77777777" w:rsidR="004722DC" w:rsidRDefault="004722DC" w:rsidP="004722DC">
            <w:pPr>
              <w:jc w:val="both"/>
              <w:rPr>
                <w:rFonts w:cs="Arial"/>
                <w:b/>
                <w:sz w:val="20"/>
                <w:szCs w:val="20"/>
              </w:rPr>
            </w:pPr>
            <w:r w:rsidRPr="004F2396">
              <w:rPr>
                <w:rFonts w:cs="Arial"/>
                <w:b/>
                <w:sz w:val="20"/>
                <w:szCs w:val="20"/>
              </w:rPr>
              <w:t>8.1 Sustainable Building Design</w:t>
            </w:r>
          </w:p>
          <w:p w14:paraId="03F081A4" w14:textId="77777777" w:rsidR="004722DC" w:rsidRPr="004F2396" w:rsidRDefault="004722DC" w:rsidP="004722DC">
            <w:pPr>
              <w:jc w:val="both"/>
              <w:rPr>
                <w:rFonts w:cs="Arial"/>
                <w:b/>
                <w:sz w:val="20"/>
                <w:szCs w:val="20"/>
              </w:rPr>
            </w:pPr>
          </w:p>
          <w:p w14:paraId="3CAA1AEA" w14:textId="77777777" w:rsidR="004722DC" w:rsidRPr="0099256D" w:rsidRDefault="004722DC" w:rsidP="004722DC">
            <w:pPr>
              <w:jc w:val="both"/>
              <w:rPr>
                <w:rFonts w:cs="Arial"/>
                <w:sz w:val="20"/>
                <w:szCs w:val="20"/>
              </w:rPr>
            </w:pPr>
            <w:r w:rsidRPr="0099256D">
              <w:rPr>
                <w:rFonts w:cs="Arial"/>
                <w:sz w:val="20"/>
                <w:szCs w:val="20"/>
              </w:rPr>
              <w:t>BASIX required for residential development.</w:t>
            </w:r>
          </w:p>
          <w:p w14:paraId="64D74E89" w14:textId="076708A3" w:rsidR="004722DC" w:rsidRDefault="004722DC" w:rsidP="004722DC">
            <w:pPr>
              <w:jc w:val="both"/>
              <w:rPr>
                <w:rFonts w:cs="Arial"/>
                <w:sz w:val="20"/>
                <w:szCs w:val="20"/>
              </w:rPr>
            </w:pPr>
          </w:p>
          <w:p w14:paraId="16C3173B" w14:textId="555EE6E2" w:rsidR="00437B9A" w:rsidRDefault="00437B9A" w:rsidP="004722DC">
            <w:pPr>
              <w:jc w:val="both"/>
              <w:rPr>
                <w:rFonts w:cs="Arial"/>
                <w:sz w:val="20"/>
                <w:szCs w:val="20"/>
              </w:rPr>
            </w:pPr>
          </w:p>
          <w:p w14:paraId="34CC4BA3" w14:textId="77777777" w:rsidR="00437B9A" w:rsidRPr="0099256D" w:rsidRDefault="00437B9A" w:rsidP="004722DC">
            <w:pPr>
              <w:jc w:val="both"/>
              <w:rPr>
                <w:rFonts w:cs="Arial"/>
                <w:sz w:val="20"/>
                <w:szCs w:val="20"/>
              </w:rPr>
            </w:pPr>
          </w:p>
          <w:p w14:paraId="32ECBB35" w14:textId="77777777" w:rsidR="004722DC" w:rsidRPr="0099256D" w:rsidRDefault="004722DC" w:rsidP="004722DC">
            <w:pPr>
              <w:jc w:val="both"/>
              <w:rPr>
                <w:rFonts w:cs="Arial"/>
                <w:sz w:val="20"/>
                <w:szCs w:val="20"/>
              </w:rPr>
            </w:pPr>
            <w:r w:rsidRPr="0099256D">
              <w:rPr>
                <w:rFonts w:cs="Arial"/>
                <w:sz w:val="20"/>
                <w:szCs w:val="20"/>
              </w:rPr>
              <w:t>Open fireplaces and slow combustion stoves are prohibited.</w:t>
            </w:r>
          </w:p>
        </w:tc>
        <w:tc>
          <w:tcPr>
            <w:tcW w:w="3969" w:type="dxa"/>
          </w:tcPr>
          <w:p w14:paraId="3ED6A723" w14:textId="77777777" w:rsidR="004722DC" w:rsidRDefault="004722DC" w:rsidP="004722DC">
            <w:pPr>
              <w:jc w:val="both"/>
              <w:rPr>
                <w:rFonts w:cs="Arial"/>
                <w:sz w:val="20"/>
                <w:szCs w:val="20"/>
              </w:rPr>
            </w:pPr>
          </w:p>
          <w:p w14:paraId="4BD6BD1C" w14:textId="77777777" w:rsidR="004722DC" w:rsidRDefault="004722DC" w:rsidP="004722DC">
            <w:pPr>
              <w:jc w:val="both"/>
              <w:rPr>
                <w:rFonts w:cs="Arial"/>
                <w:sz w:val="20"/>
                <w:szCs w:val="20"/>
              </w:rPr>
            </w:pPr>
          </w:p>
          <w:p w14:paraId="1CC33222" w14:textId="77777777" w:rsidR="00437B9A" w:rsidRDefault="00437B9A" w:rsidP="00437B9A">
            <w:pPr>
              <w:jc w:val="both"/>
              <w:rPr>
                <w:rFonts w:cs="Arial"/>
                <w:sz w:val="20"/>
                <w:szCs w:val="20"/>
              </w:rPr>
            </w:pPr>
            <w:r>
              <w:rPr>
                <w:rFonts w:cs="Arial"/>
                <w:sz w:val="20"/>
                <w:szCs w:val="20"/>
              </w:rPr>
              <w:t>Satisfactory BASIX certificates have been provided for all dwellings with a condition included that the development is carried out in accordance with each certificate.</w:t>
            </w:r>
          </w:p>
          <w:p w14:paraId="111E5AC6" w14:textId="77777777" w:rsidR="004722DC" w:rsidRPr="0099256D" w:rsidRDefault="004722DC" w:rsidP="004722DC">
            <w:pPr>
              <w:jc w:val="both"/>
              <w:rPr>
                <w:rFonts w:cs="Arial"/>
                <w:sz w:val="20"/>
                <w:szCs w:val="20"/>
              </w:rPr>
            </w:pPr>
          </w:p>
          <w:p w14:paraId="420FBDE5" w14:textId="78E36D92" w:rsidR="004722DC" w:rsidRPr="0099256D" w:rsidRDefault="004722DC" w:rsidP="004722DC">
            <w:pPr>
              <w:jc w:val="both"/>
              <w:rPr>
                <w:rFonts w:cs="Arial"/>
                <w:sz w:val="20"/>
                <w:szCs w:val="20"/>
              </w:rPr>
            </w:pPr>
            <w:r w:rsidRPr="0099256D">
              <w:rPr>
                <w:rFonts w:cs="Arial"/>
                <w:sz w:val="20"/>
                <w:szCs w:val="20"/>
              </w:rPr>
              <w:t xml:space="preserve">No fireplaces </w:t>
            </w:r>
            <w:r w:rsidR="00437B9A">
              <w:rPr>
                <w:rFonts w:cs="Arial"/>
                <w:sz w:val="20"/>
                <w:szCs w:val="20"/>
              </w:rPr>
              <w:t>or slow combustion stoves proposed.</w:t>
            </w:r>
          </w:p>
        </w:tc>
        <w:tc>
          <w:tcPr>
            <w:tcW w:w="1843" w:type="dxa"/>
          </w:tcPr>
          <w:p w14:paraId="70F4CD82" w14:textId="77777777" w:rsidR="004722DC" w:rsidRDefault="004722DC" w:rsidP="004722DC">
            <w:pPr>
              <w:rPr>
                <w:rFonts w:cs="Arial"/>
                <w:bCs/>
                <w:sz w:val="20"/>
                <w:szCs w:val="20"/>
                <w:lang w:eastAsia="en-AU"/>
              </w:rPr>
            </w:pPr>
          </w:p>
          <w:p w14:paraId="7A7CF3D4" w14:textId="77777777" w:rsidR="004722DC" w:rsidRDefault="004722DC" w:rsidP="004722DC">
            <w:pPr>
              <w:rPr>
                <w:rFonts w:cs="Arial"/>
                <w:bCs/>
                <w:sz w:val="20"/>
                <w:szCs w:val="20"/>
                <w:lang w:eastAsia="en-AU"/>
              </w:rPr>
            </w:pPr>
          </w:p>
          <w:p w14:paraId="26A2F2BF" w14:textId="77777777" w:rsidR="004722DC" w:rsidRDefault="004722DC" w:rsidP="004722DC">
            <w:pPr>
              <w:rPr>
                <w:rFonts w:cs="Arial"/>
                <w:bCs/>
                <w:sz w:val="20"/>
                <w:szCs w:val="20"/>
                <w:lang w:eastAsia="en-AU"/>
              </w:rPr>
            </w:pPr>
            <w:r>
              <w:rPr>
                <w:rFonts w:cs="Arial"/>
                <w:bCs/>
                <w:sz w:val="20"/>
                <w:szCs w:val="20"/>
                <w:lang w:eastAsia="en-AU"/>
              </w:rPr>
              <w:t>Yes.</w:t>
            </w:r>
          </w:p>
          <w:p w14:paraId="54473E0F" w14:textId="47EF71A0" w:rsidR="004722DC" w:rsidRDefault="004722DC" w:rsidP="004722DC">
            <w:pPr>
              <w:rPr>
                <w:rFonts w:cs="Arial"/>
                <w:bCs/>
                <w:sz w:val="20"/>
                <w:szCs w:val="20"/>
                <w:lang w:eastAsia="en-AU"/>
              </w:rPr>
            </w:pPr>
          </w:p>
          <w:p w14:paraId="47E6DD11" w14:textId="7EBBBC20" w:rsidR="00437B9A" w:rsidRDefault="00437B9A" w:rsidP="004722DC">
            <w:pPr>
              <w:rPr>
                <w:rFonts w:cs="Arial"/>
                <w:bCs/>
                <w:sz w:val="20"/>
                <w:szCs w:val="20"/>
                <w:lang w:eastAsia="en-AU"/>
              </w:rPr>
            </w:pPr>
          </w:p>
          <w:p w14:paraId="032D077F" w14:textId="77777777" w:rsidR="00437B9A" w:rsidRDefault="00437B9A" w:rsidP="004722DC">
            <w:pPr>
              <w:rPr>
                <w:rFonts w:cs="Arial"/>
                <w:bCs/>
                <w:sz w:val="20"/>
                <w:szCs w:val="20"/>
                <w:lang w:eastAsia="en-AU"/>
              </w:rPr>
            </w:pPr>
          </w:p>
          <w:p w14:paraId="4C24B9E3" w14:textId="77777777" w:rsidR="004722DC" w:rsidRDefault="004722DC" w:rsidP="004722DC">
            <w:pPr>
              <w:rPr>
                <w:rFonts w:cs="Arial"/>
                <w:bCs/>
                <w:sz w:val="20"/>
                <w:szCs w:val="20"/>
                <w:lang w:eastAsia="en-AU"/>
              </w:rPr>
            </w:pPr>
          </w:p>
          <w:p w14:paraId="37FC1DA5" w14:textId="77777777"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257033FD" w14:textId="77777777" w:rsidTr="00041147">
        <w:trPr>
          <w:trHeight w:val="274"/>
        </w:trPr>
        <w:tc>
          <w:tcPr>
            <w:tcW w:w="3970" w:type="dxa"/>
            <w:shd w:val="clear" w:color="auto" w:fill="auto"/>
          </w:tcPr>
          <w:p w14:paraId="44276007" w14:textId="77777777" w:rsidR="004722DC" w:rsidRDefault="004722DC" w:rsidP="004722DC">
            <w:pPr>
              <w:jc w:val="both"/>
              <w:rPr>
                <w:rFonts w:cs="Arial"/>
                <w:b/>
                <w:sz w:val="20"/>
                <w:szCs w:val="20"/>
              </w:rPr>
            </w:pPr>
            <w:r w:rsidRPr="004F2396">
              <w:rPr>
                <w:rFonts w:cs="Arial"/>
                <w:b/>
                <w:sz w:val="20"/>
                <w:szCs w:val="20"/>
              </w:rPr>
              <w:t>8.2 Stormwater and Construction Management</w:t>
            </w:r>
          </w:p>
          <w:p w14:paraId="359BC81B" w14:textId="77777777" w:rsidR="004722DC" w:rsidRPr="004F2396" w:rsidRDefault="004722DC" w:rsidP="004722DC">
            <w:pPr>
              <w:jc w:val="both"/>
              <w:rPr>
                <w:rFonts w:cs="Arial"/>
                <w:b/>
                <w:sz w:val="20"/>
                <w:szCs w:val="20"/>
              </w:rPr>
            </w:pPr>
          </w:p>
          <w:p w14:paraId="34588C4D" w14:textId="77777777" w:rsidR="004722DC" w:rsidRPr="0099256D" w:rsidRDefault="004722DC" w:rsidP="004722DC">
            <w:pPr>
              <w:jc w:val="both"/>
              <w:rPr>
                <w:rFonts w:cs="Arial"/>
                <w:sz w:val="20"/>
                <w:szCs w:val="20"/>
              </w:rPr>
            </w:pPr>
            <w:r w:rsidRPr="0099256D">
              <w:rPr>
                <w:rFonts w:cs="Arial"/>
                <w:sz w:val="20"/>
                <w:szCs w:val="20"/>
              </w:rPr>
              <w:t>A Stormwater Concept Plan is to be submitted with each building DA indicating how stormwater will be managed and disposed of.</w:t>
            </w:r>
          </w:p>
        </w:tc>
        <w:tc>
          <w:tcPr>
            <w:tcW w:w="3969" w:type="dxa"/>
          </w:tcPr>
          <w:p w14:paraId="05693E0B" w14:textId="77777777" w:rsidR="00BF2E06" w:rsidRDefault="00BF2E06" w:rsidP="004722DC">
            <w:pPr>
              <w:jc w:val="both"/>
              <w:rPr>
                <w:rFonts w:cs="Arial"/>
                <w:sz w:val="20"/>
                <w:szCs w:val="20"/>
              </w:rPr>
            </w:pPr>
          </w:p>
          <w:p w14:paraId="43DF030B" w14:textId="77777777" w:rsidR="00BF2E06" w:rsidRDefault="00BF2E06" w:rsidP="004722DC">
            <w:pPr>
              <w:jc w:val="both"/>
              <w:rPr>
                <w:rFonts w:cs="Arial"/>
                <w:sz w:val="20"/>
                <w:szCs w:val="20"/>
              </w:rPr>
            </w:pPr>
          </w:p>
          <w:p w14:paraId="44560D7F" w14:textId="77777777" w:rsidR="00BF2E06" w:rsidRDefault="00BF2E06" w:rsidP="004722DC">
            <w:pPr>
              <w:jc w:val="both"/>
              <w:rPr>
                <w:rFonts w:cs="Arial"/>
                <w:sz w:val="20"/>
                <w:szCs w:val="20"/>
              </w:rPr>
            </w:pPr>
          </w:p>
          <w:p w14:paraId="1E0E98BB" w14:textId="0DB90569" w:rsidR="004722DC" w:rsidRPr="0099256D" w:rsidRDefault="004722DC" w:rsidP="004722DC">
            <w:pPr>
              <w:jc w:val="both"/>
              <w:rPr>
                <w:rFonts w:cs="Arial"/>
                <w:sz w:val="20"/>
                <w:szCs w:val="20"/>
              </w:rPr>
            </w:pPr>
            <w:r>
              <w:rPr>
                <w:rFonts w:cs="Arial"/>
                <w:sz w:val="20"/>
                <w:szCs w:val="20"/>
              </w:rPr>
              <w:t>Stormwater concept plans has been provided</w:t>
            </w:r>
            <w:r w:rsidR="00437B9A">
              <w:rPr>
                <w:rFonts w:cs="Arial"/>
                <w:sz w:val="20"/>
                <w:szCs w:val="20"/>
              </w:rPr>
              <w:t xml:space="preserve"> and reviewed by Council officers. The proposed plan is acceptable subject to recommended conditions. </w:t>
            </w:r>
          </w:p>
        </w:tc>
        <w:tc>
          <w:tcPr>
            <w:tcW w:w="1843" w:type="dxa"/>
          </w:tcPr>
          <w:p w14:paraId="15E59D02" w14:textId="77777777" w:rsidR="00BF2E06" w:rsidRDefault="00BF2E06" w:rsidP="004722DC">
            <w:pPr>
              <w:rPr>
                <w:rFonts w:cs="Arial"/>
                <w:bCs/>
                <w:sz w:val="20"/>
                <w:szCs w:val="20"/>
                <w:lang w:eastAsia="en-AU"/>
              </w:rPr>
            </w:pPr>
          </w:p>
          <w:p w14:paraId="38D900B7" w14:textId="77777777" w:rsidR="00BF2E06" w:rsidRDefault="00BF2E06" w:rsidP="004722DC">
            <w:pPr>
              <w:rPr>
                <w:rFonts w:cs="Arial"/>
                <w:bCs/>
                <w:sz w:val="20"/>
                <w:szCs w:val="20"/>
                <w:lang w:eastAsia="en-AU"/>
              </w:rPr>
            </w:pPr>
          </w:p>
          <w:p w14:paraId="48CA9D1E" w14:textId="77777777" w:rsidR="00BF2E06" w:rsidRDefault="00BF2E06" w:rsidP="004722DC">
            <w:pPr>
              <w:rPr>
                <w:rFonts w:cs="Arial"/>
                <w:bCs/>
                <w:sz w:val="20"/>
                <w:szCs w:val="20"/>
                <w:lang w:eastAsia="en-AU"/>
              </w:rPr>
            </w:pPr>
          </w:p>
          <w:p w14:paraId="40AF7033" w14:textId="77FD3AED" w:rsidR="004722DC" w:rsidRPr="0099256D" w:rsidRDefault="004722DC" w:rsidP="004722DC">
            <w:pPr>
              <w:rPr>
                <w:rFonts w:cs="Arial"/>
                <w:bCs/>
                <w:sz w:val="20"/>
                <w:szCs w:val="20"/>
                <w:lang w:eastAsia="en-AU"/>
              </w:rPr>
            </w:pPr>
            <w:r>
              <w:rPr>
                <w:rFonts w:cs="Arial"/>
                <w:bCs/>
                <w:sz w:val="20"/>
                <w:szCs w:val="20"/>
                <w:lang w:eastAsia="en-AU"/>
              </w:rPr>
              <w:t>Yes</w:t>
            </w:r>
            <w:r w:rsidR="00437B9A">
              <w:rPr>
                <w:rFonts w:cs="Arial"/>
                <w:bCs/>
                <w:sz w:val="20"/>
                <w:szCs w:val="20"/>
                <w:lang w:eastAsia="en-AU"/>
              </w:rPr>
              <w:t>.</w:t>
            </w:r>
          </w:p>
        </w:tc>
      </w:tr>
      <w:tr w:rsidR="004722DC" w:rsidRPr="0099256D" w14:paraId="7702119F" w14:textId="77777777" w:rsidTr="00041147">
        <w:trPr>
          <w:trHeight w:val="274"/>
        </w:trPr>
        <w:tc>
          <w:tcPr>
            <w:tcW w:w="3970" w:type="dxa"/>
            <w:shd w:val="clear" w:color="auto" w:fill="auto"/>
          </w:tcPr>
          <w:p w14:paraId="5C87341F" w14:textId="77777777" w:rsidR="004722DC" w:rsidRDefault="004722DC" w:rsidP="004722DC">
            <w:pPr>
              <w:jc w:val="both"/>
              <w:rPr>
                <w:rFonts w:cs="Arial"/>
                <w:b/>
                <w:sz w:val="20"/>
                <w:szCs w:val="20"/>
              </w:rPr>
            </w:pPr>
            <w:r w:rsidRPr="004F2396">
              <w:rPr>
                <w:rFonts w:cs="Arial"/>
                <w:b/>
                <w:sz w:val="20"/>
                <w:szCs w:val="20"/>
              </w:rPr>
              <w:t>8.3 Waste Management</w:t>
            </w:r>
          </w:p>
          <w:p w14:paraId="49E7607A" w14:textId="77777777" w:rsidR="004722DC" w:rsidRPr="004F2396" w:rsidRDefault="004722DC" w:rsidP="004722DC">
            <w:pPr>
              <w:jc w:val="both"/>
              <w:rPr>
                <w:rFonts w:cs="Arial"/>
                <w:b/>
                <w:sz w:val="20"/>
                <w:szCs w:val="20"/>
              </w:rPr>
            </w:pPr>
          </w:p>
          <w:p w14:paraId="4C6D12A5" w14:textId="77777777" w:rsidR="004722DC" w:rsidRPr="0099256D" w:rsidRDefault="004722DC" w:rsidP="004722DC">
            <w:pPr>
              <w:jc w:val="both"/>
              <w:rPr>
                <w:rFonts w:cs="Arial"/>
                <w:sz w:val="20"/>
                <w:szCs w:val="20"/>
              </w:rPr>
            </w:pPr>
            <w:r w:rsidRPr="0099256D">
              <w:rPr>
                <w:rFonts w:cs="Arial"/>
                <w:sz w:val="20"/>
                <w:szCs w:val="20"/>
              </w:rPr>
              <w:t>A Waste Management Plan is to be submitted with all DAs</w:t>
            </w:r>
          </w:p>
          <w:p w14:paraId="075B51AE" w14:textId="588C079B" w:rsidR="00437B9A" w:rsidRDefault="00437B9A" w:rsidP="004722DC">
            <w:pPr>
              <w:jc w:val="both"/>
              <w:rPr>
                <w:rFonts w:cs="Arial"/>
                <w:sz w:val="20"/>
                <w:szCs w:val="20"/>
              </w:rPr>
            </w:pPr>
          </w:p>
          <w:p w14:paraId="0F0C9842" w14:textId="77777777" w:rsidR="00437B9A" w:rsidRDefault="00437B9A" w:rsidP="004722DC">
            <w:pPr>
              <w:jc w:val="both"/>
              <w:rPr>
                <w:rFonts w:cs="Arial"/>
                <w:sz w:val="20"/>
                <w:szCs w:val="20"/>
              </w:rPr>
            </w:pPr>
          </w:p>
          <w:p w14:paraId="450AA65A" w14:textId="72216CE4" w:rsidR="004722DC" w:rsidRPr="0099256D" w:rsidRDefault="004722DC" w:rsidP="004722DC">
            <w:pPr>
              <w:jc w:val="both"/>
              <w:rPr>
                <w:rFonts w:cs="Arial"/>
                <w:sz w:val="20"/>
                <w:szCs w:val="20"/>
              </w:rPr>
            </w:pPr>
            <w:r w:rsidRPr="0099256D">
              <w:rPr>
                <w:rFonts w:cs="Arial"/>
                <w:sz w:val="20"/>
                <w:szCs w:val="20"/>
              </w:rPr>
              <w:t>For each dwelling house, an area adjacent to the kerb, suitable for the placement of waste bins for the weekly collection, should be available and shown on the landscape plan.</w:t>
            </w:r>
          </w:p>
          <w:p w14:paraId="449C9EC1" w14:textId="77777777" w:rsidR="004722DC" w:rsidRPr="0099256D" w:rsidRDefault="004722DC" w:rsidP="004722DC">
            <w:pPr>
              <w:jc w:val="both"/>
              <w:rPr>
                <w:rFonts w:cs="Arial"/>
                <w:sz w:val="20"/>
                <w:szCs w:val="20"/>
              </w:rPr>
            </w:pPr>
          </w:p>
          <w:p w14:paraId="47833B63" w14:textId="77777777" w:rsidR="004722DC" w:rsidRPr="0099256D" w:rsidRDefault="004722DC" w:rsidP="004722DC">
            <w:pPr>
              <w:jc w:val="both"/>
              <w:rPr>
                <w:rFonts w:cs="Arial"/>
                <w:sz w:val="20"/>
                <w:szCs w:val="20"/>
              </w:rPr>
            </w:pPr>
            <w:r w:rsidRPr="0099256D">
              <w:rPr>
                <w:rFonts w:cs="Arial"/>
                <w:sz w:val="20"/>
                <w:szCs w:val="20"/>
              </w:rPr>
              <w:t>Subdivisions shall be designed to ensure garbage collection is not required to be undertaken from the Transit Boulevard or 4 lane sub-arterial roads.</w:t>
            </w:r>
          </w:p>
        </w:tc>
        <w:tc>
          <w:tcPr>
            <w:tcW w:w="3969" w:type="dxa"/>
          </w:tcPr>
          <w:p w14:paraId="108A26AD" w14:textId="77777777" w:rsidR="004722DC" w:rsidRDefault="004722DC" w:rsidP="004722DC">
            <w:pPr>
              <w:jc w:val="both"/>
              <w:rPr>
                <w:rFonts w:cs="Arial"/>
                <w:sz w:val="20"/>
                <w:szCs w:val="20"/>
              </w:rPr>
            </w:pPr>
          </w:p>
          <w:p w14:paraId="1EFA68EE" w14:textId="77777777" w:rsidR="004722DC" w:rsidRDefault="004722DC" w:rsidP="004722DC">
            <w:pPr>
              <w:jc w:val="both"/>
              <w:rPr>
                <w:rFonts w:cs="Arial"/>
                <w:sz w:val="20"/>
                <w:szCs w:val="20"/>
              </w:rPr>
            </w:pPr>
          </w:p>
          <w:p w14:paraId="07984124" w14:textId="79F21E94" w:rsidR="004722DC" w:rsidRPr="0099256D" w:rsidRDefault="00437B9A" w:rsidP="004722DC">
            <w:pPr>
              <w:jc w:val="both"/>
              <w:rPr>
                <w:rFonts w:cs="Arial"/>
                <w:sz w:val="20"/>
                <w:szCs w:val="20"/>
              </w:rPr>
            </w:pPr>
            <w:r>
              <w:rPr>
                <w:rFonts w:cs="Arial"/>
                <w:sz w:val="20"/>
                <w:szCs w:val="20"/>
              </w:rPr>
              <w:t>A waste management plan has been provided that details the construction and ongoing use phases of development.</w:t>
            </w:r>
          </w:p>
          <w:p w14:paraId="7707AAE9" w14:textId="77777777" w:rsidR="004722DC" w:rsidRPr="0099256D" w:rsidRDefault="004722DC" w:rsidP="004722DC">
            <w:pPr>
              <w:jc w:val="both"/>
              <w:rPr>
                <w:rFonts w:cs="Arial"/>
                <w:sz w:val="20"/>
                <w:szCs w:val="20"/>
              </w:rPr>
            </w:pPr>
          </w:p>
          <w:p w14:paraId="7C34AC9E" w14:textId="04AF85C1" w:rsidR="004722DC" w:rsidRPr="0099256D" w:rsidRDefault="00437B9A" w:rsidP="004722DC">
            <w:pPr>
              <w:jc w:val="both"/>
              <w:rPr>
                <w:rFonts w:cs="Arial"/>
                <w:sz w:val="20"/>
                <w:szCs w:val="20"/>
              </w:rPr>
            </w:pPr>
            <w:r>
              <w:rPr>
                <w:rFonts w:cs="Arial"/>
                <w:sz w:val="20"/>
                <w:szCs w:val="20"/>
              </w:rPr>
              <w:t xml:space="preserve">An area for storage and collection for 3 waste bins is identified on the provided plans. </w:t>
            </w:r>
            <w:bookmarkStart w:id="1" w:name="_GoBack"/>
            <w:bookmarkEnd w:id="1"/>
            <w:r w:rsidRPr="00577ED2">
              <w:rPr>
                <w:rFonts w:cs="Arial"/>
                <w:sz w:val="20"/>
                <w:szCs w:val="20"/>
                <w:highlight w:val="yellow"/>
              </w:rPr>
              <w:t>A condition is recommended to provide labelled bin pads for each dwelling.</w:t>
            </w:r>
          </w:p>
          <w:p w14:paraId="72E49EA4" w14:textId="361C2E1A" w:rsidR="004722DC" w:rsidRPr="0099256D" w:rsidRDefault="004722DC" w:rsidP="004722DC">
            <w:pPr>
              <w:jc w:val="both"/>
              <w:rPr>
                <w:rFonts w:cs="Arial"/>
                <w:sz w:val="20"/>
                <w:szCs w:val="20"/>
              </w:rPr>
            </w:pPr>
          </w:p>
          <w:p w14:paraId="2A6E2346" w14:textId="2386C8F8" w:rsidR="004722DC" w:rsidRPr="0099256D" w:rsidRDefault="00437B9A" w:rsidP="004722DC">
            <w:pPr>
              <w:jc w:val="both"/>
              <w:rPr>
                <w:rFonts w:cs="Arial"/>
                <w:sz w:val="20"/>
                <w:szCs w:val="20"/>
              </w:rPr>
            </w:pPr>
            <w:r>
              <w:rPr>
                <w:rFonts w:cs="Arial"/>
                <w:sz w:val="20"/>
                <w:szCs w:val="20"/>
              </w:rPr>
              <w:t>Dick Johnson Drive</w:t>
            </w:r>
            <w:r w:rsidR="007E7367">
              <w:rPr>
                <w:rFonts w:cs="Arial"/>
                <w:sz w:val="20"/>
                <w:szCs w:val="20"/>
              </w:rPr>
              <w:t xml:space="preserve"> is identified as a 4 lane sub-arterial road. </w:t>
            </w:r>
            <w:r w:rsidR="007E7367" w:rsidRPr="0099256D">
              <w:rPr>
                <w:rFonts w:cs="Arial"/>
                <w:sz w:val="20"/>
                <w:szCs w:val="20"/>
              </w:rPr>
              <w:t xml:space="preserve">No waste collection proposed </w:t>
            </w:r>
            <w:r w:rsidR="007E7367">
              <w:rPr>
                <w:rFonts w:cs="Arial"/>
                <w:sz w:val="20"/>
                <w:szCs w:val="20"/>
              </w:rPr>
              <w:t>from this road.</w:t>
            </w:r>
          </w:p>
        </w:tc>
        <w:tc>
          <w:tcPr>
            <w:tcW w:w="1843" w:type="dxa"/>
          </w:tcPr>
          <w:p w14:paraId="5E4BF16B" w14:textId="77777777" w:rsidR="004722DC" w:rsidRDefault="004722DC" w:rsidP="004722DC">
            <w:pPr>
              <w:rPr>
                <w:rFonts w:cs="Arial"/>
                <w:bCs/>
                <w:sz w:val="20"/>
                <w:szCs w:val="20"/>
                <w:lang w:eastAsia="en-AU"/>
              </w:rPr>
            </w:pPr>
          </w:p>
          <w:p w14:paraId="22799088" w14:textId="77777777" w:rsidR="004722DC" w:rsidRDefault="004722DC" w:rsidP="004722DC">
            <w:pPr>
              <w:rPr>
                <w:rFonts w:cs="Arial"/>
                <w:bCs/>
                <w:sz w:val="20"/>
                <w:szCs w:val="20"/>
                <w:lang w:eastAsia="en-AU"/>
              </w:rPr>
            </w:pPr>
          </w:p>
          <w:p w14:paraId="2CAA7225" w14:textId="77777777" w:rsidR="004722DC" w:rsidRDefault="004722DC" w:rsidP="004722DC">
            <w:pPr>
              <w:rPr>
                <w:rFonts w:cs="Arial"/>
                <w:bCs/>
                <w:sz w:val="20"/>
                <w:szCs w:val="20"/>
                <w:lang w:eastAsia="en-AU"/>
              </w:rPr>
            </w:pPr>
            <w:r>
              <w:rPr>
                <w:rFonts w:cs="Arial"/>
                <w:bCs/>
                <w:sz w:val="20"/>
                <w:szCs w:val="20"/>
                <w:lang w:eastAsia="en-AU"/>
              </w:rPr>
              <w:t>Yes.</w:t>
            </w:r>
          </w:p>
          <w:p w14:paraId="21E9CCE3" w14:textId="77777777" w:rsidR="004722DC" w:rsidRDefault="004722DC" w:rsidP="004722DC">
            <w:pPr>
              <w:rPr>
                <w:rFonts w:cs="Arial"/>
                <w:bCs/>
                <w:sz w:val="20"/>
                <w:szCs w:val="20"/>
                <w:lang w:eastAsia="en-AU"/>
              </w:rPr>
            </w:pPr>
          </w:p>
          <w:p w14:paraId="2165D2F8" w14:textId="373D5A9E" w:rsidR="004722DC" w:rsidRDefault="004722DC" w:rsidP="004722DC">
            <w:pPr>
              <w:rPr>
                <w:rFonts w:cs="Arial"/>
                <w:bCs/>
                <w:sz w:val="20"/>
                <w:szCs w:val="20"/>
                <w:lang w:eastAsia="en-AU"/>
              </w:rPr>
            </w:pPr>
          </w:p>
          <w:p w14:paraId="47CA2289" w14:textId="77777777" w:rsidR="00437B9A" w:rsidRDefault="00437B9A" w:rsidP="004722DC">
            <w:pPr>
              <w:rPr>
                <w:rFonts w:cs="Arial"/>
                <w:bCs/>
                <w:sz w:val="20"/>
                <w:szCs w:val="20"/>
                <w:lang w:eastAsia="en-AU"/>
              </w:rPr>
            </w:pPr>
          </w:p>
          <w:p w14:paraId="5A5B37E7" w14:textId="77777777" w:rsidR="004722DC" w:rsidRDefault="004722DC" w:rsidP="004722DC">
            <w:pPr>
              <w:rPr>
                <w:rFonts w:cs="Arial"/>
                <w:bCs/>
                <w:sz w:val="20"/>
                <w:szCs w:val="20"/>
                <w:lang w:eastAsia="en-AU"/>
              </w:rPr>
            </w:pPr>
            <w:r>
              <w:rPr>
                <w:rFonts w:cs="Arial"/>
                <w:bCs/>
                <w:sz w:val="20"/>
                <w:szCs w:val="20"/>
                <w:lang w:eastAsia="en-AU"/>
              </w:rPr>
              <w:t>Yes.</w:t>
            </w:r>
          </w:p>
          <w:p w14:paraId="787C8184" w14:textId="77777777" w:rsidR="004722DC" w:rsidRDefault="004722DC" w:rsidP="004722DC">
            <w:pPr>
              <w:rPr>
                <w:rFonts w:cs="Arial"/>
                <w:bCs/>
                <w:sz w:val="20"/>
                <w:szCs w:val="20"/>
                <w:lang w:eastAsia="en-AU"/>
              </w:rPr>
            </w:pPr>
          </w:p>
          <w:p w14:paraId="5B8194AB" w14:textId="77777777" w:rsidR="004722DC" w:rsidRDefault="004722DC" w:rsidP="004722DC">
            <w:pPr>
              <w:rPr>
                <w:rFonts w:cs="Arial"/>
                <w:bCs/>
                <w:sz w:val="20"/>
                <w:szCs w:val="20"/>
                <w:lang w:eastAsia="en-AU"/>
              </w:rPr>
            </w:pPr>
          </w:p>
          <w:p w14:paraId="15315DBC" w14:textId="309BB205" w:rsidR="004722DC" w:rsidRDefault="004722DC" w:rsidP="004722DC">
            <w:pPr>
              <w:rPr>
                <w:rFonts w:cs="Arial"/>
                <w:bCs/>
                <w:sz w:val="20"/>
                <w:szCs w:val="20"/>
                <w:lang w:eastAsia="en-AU"/>
              </w:rPr>
            </w:pPr>
          </w:p>
          <w:p w14:paraId="600931E5" w14:textId="5BCC145A" w:rsidR="00437B9A" w:rsidRDefault="00437B9A" w:rsidP="004722DC">
            <w:pPr>
              <w:rPr>
                <w:rFonts w:cs="Arial"/>
                <w:bCs/>
                <w:sz w:val="20"/>
                <w:szCs w:val="20"/>
                <w:lang w:eastAsia="en-AU"/>
              </w:rPr>
            </w:pPr>
          </w:p>
          <w:p w14:paraId="3F35ABB1" w14:textId="77777777" w:rsidR="00437B9A" w:rsidRDefault="00437B9A" w:rsidP="004722DC">
            <w:pPr>
              <w:rPr>
                <w:rFonts w:cs="Arial"/>
                <w:bCs/>
                <w:sz w:val="20"/>
                <w:szCs w:val="20"/>
                <w:lang w:eastAsia="en-AU"/>
              </w:rPr>
            </w:pPr>
          </w:p>
          <w:p w14:paraId="6424E8C1" w14:textId="6E8BD108" w:rsidR="004722DC" w:rsidRPr="0099256D" w:rsidRDefault="004722DC" w:rsidP="00437B9A">
            <w:pPr>
              <w:rPr>
                <w:rFonts w:cs="Arial"/>
                <w:bCs/>
                <w:sz w:val="20"/>
                <w:szCs w:val="20"/>
                <w:lang w:eastAsia="en-AU"/>
              </w:rPr>
            </w:pPr>
            <w:r>
              <w:rPr>
                <w:rFonts w:cs="Arial"/>
                <w:bCs/>
                <w:sz w:val="20"/>
                <w:szCs w:val="20"/>
                <w:lang w:eastAsia="en-AU"/>
              </w:rPr>
              <w:t>Yes.</w:t>
            </w:r>
          </w:p>
        </w:tc>
      </w:tr>
      <w:tr w:rsidR="004722DC" w:rsidRPr="0099256D" w14:paraId="6DCD6EE2" w14:textId="77777777" w:rsidTr="00041147">
        <w:trPr>
          <w:trHeight w:val="274"/>
        </w:trPr>
        <w:tc>
          <w:tcPr>
            <w:tcW w:w="3970" w:type="dxa"/>
            <w:shd w:val="clear" w:color="auto" w:fill="auto"/>
          </w:tcPr>
          <w:p w14:paraId="256AF4FA" w14:textId="77777777" w:rsidR="004722DC" w:rsidRDefault="004722DC" w:rsidP="004722DC">
            <w:pPr>
              <w:jc w:val="both"/>
              <w:rPr>
                <w:rFonts w:cs="Arial"/>
                <w:b/>
                <w:sz w:val="20"/>
                <w:szCs w:val="20"/>
              </w:rPr>
            </w:pPr>
            <w:r w:rsidRPr="004F2396">
              <w:rPr>
                <w:rFonts w:cs="Arial"/>
                <w:b/>
                <w:sz w:val="20"/>
                <w:szCs w:val="20"/>
              </w:rPr>
              <w:t>8.4 Site Facilities and Servicing</w:t>
            </w:r>
          </w:p>
          <w:p w14:paraId="1344EA2C" w14:textId="77777777" w:rsidR="004722DC" w:rsidRPr="004F2396" w:rsidRDefault="004722DC" w:rsidP="004722DC">
            <w:pPr>
              <w:jc w:val="both"/>
              <w:rPr>
                <w:rFonts w:cs="Arial"/>
                <w:b/>
                <w:sz w:val="20"/>
                <w:szCs w:val="20"/>
              </w:rPr>
            </w:pPr>
          </w:p>
          <w:p w14:paraId="55D85B2C" w14:textId="77777777" w:rsidR="004722DC" w:rsidRPr="0099256D" w:rsidRDefault="004722DC" w:rsidP="004722DC">
            <w:pPr>
              <w:jc w:val="both"/>
              <w:rPr>
                <w:rFonts w:cs="Arial"/>
                <w:sz w:val="20"/>
                <w:szCs w:val="20"/>
              </w:rPr>
            </w:pPr>
            <w:r w:rsidRPr="0099256D">
              <w:rPr>
                <w:rFonts w:cs="Arial"/>
                <w:sz w:val="20"/>
                <w:szCs w:val="20"/>
              </w:rPr>
              <w:t>Underground services are required for all domestic serving utilities, including electrical services.</w:t>
            </w:r>
          </w:p>
        </w:tc>
        <w:tc>
          <w:tcPr>
            <w:tcW w:w="3969" w:type="dxa"/>
          </w:tcPr>
          <w:p w14:paraId="655BCC1F" w14:textId="77777777" w:rsidR="00BF2E06" w:rsidRDefault="00BF2E06" w:rsidP="004722DC">
            <w:pPr>
              <w:jc w:val="both"/>
              <w:rPr>
                <w:rFonts w:cs="Arial"/>
                <w:sz w:val="20"/>
                <w:szCs w:val="20"/>
              </w:rPr>
            </w:pPr>
          </w:p>
          <w:p w14:paraId="1A172D8C" w14:textId="77777777" w:rsidR="00BF2E06" w:rsidRDefault="00BF2E06" w:rsidP="004722DC">
            <w:pPr>
              <w:jc w:val="both"/>
              <w:rPr>
                <w:rFonts w:cs="Arial"/>
                <w:sz w:val="20"/>
                <w:szCs w:val="20"/>
              </w:rPr>
            </w:pPr>
          </w:p>
          <w:p w14:paraId="3BBA4403" w14:textId="0DB2A957" w:rsidR="004722DC" w:rsidRPr="0099256D" w:rsidRDefault="00437B9A" w:rsidP="004722DC">
            <w:pPr>
              <w:jc w:val="both"/>
              <w:rPr>
                <w:rFonts w:cs="Arial"/>
                <w:sz w:val="20"/>
                <w:szCs w:val="20"/>
              </w:rPr>
            </w:pPr>
            <w:r>
              <w:rPr>
                <w:rFonts w:cs="Arial"/>
                <w:sz w:val="20"/>
                <w:szCs w:val="20"/>
              </w:rPr>
              <w:t xml:space="preserve">Underground services and utilities are proposed as part of the application. </w:t>
            </w:r>
          </w:p>
        </w:tc>
        <w:tc>
          <w:tcPr>
            <w:tcW w:w="1843" w:type="dxa"/>
          </w:tcPr>
          <w:p w14:paraId="24E819A3" w14:textId="77777777" w:rsidR="00BF2E06" w:rsidRDefault="00BF2E06" w:rsidP="004722DC">
            <w:pPr>
              <w:rPr>
                <w:rFonts w:cs="Arial"/>
                <w:bCs/>
                <w:sz w:val="20"/>
                <w:szCs w:val="20"/>
                <w:lang w:eastAsia="en-AU"/>
              </w:rPr>
            </w:pPr>
          </w:p>
          <w:p w14:paraId="772E4C4C" w14:textId="77777777" w:rsidR="00BF2E06" w:rsidRDefault="00BF2E06" w:rsidP="004722DC">
            <w:pPr>
              <w:rPr>
                <w:rFonts w:cs="Arial"/>
                <w:bCs/>
                <w:sz w:val="20"/>
                <w:szCs w:val="20"/>
                <w:lang w:eastAsia="en-AU"/>
              </w:rPr>
            </w:pPr>
          </w:p>
          <w:p w14:paraId="0F05D51D" w14:textId="772C3D08" w:rsidR="004722DC" w:rsidRPr="0099256D" w:rsidRDefault="004722DC" w:rsidP="004722DC">
            <w:pPr>
              <w:rPr>
                <w:rFonts w:cs="Arial"/>
                <w:bCs/>
                <w:sz w:val="20"/>
                <w:szCs w:val="20"/>
                <w:lang w:eastAsia="en-AU"/>
              </w:rPr>
            </w:pPr>
            <w:r>
              <w:rPr>
                <w:rFonts w:cs="Arial"/>
                <w:bCs/>
                <w:sz w:val="20"/>
                <w:szCs w:val="20"/>
                <w:lang w:eastAsia="en-AU"/>
              </w:rPr>
              <w:t>Yes.</w:t>
            </w:r>
          </w:p>
        </w:tc>
      </w:tr>
      <w:tr w:rsidR="004722DC" w:rsidRPr="0099256D" w14:paraId="54F24702" w14:textId="77777777" w:rsidTr="00041147">
        <w:trPr>
          <w:trHeight w:val="274"/>
        </w:trPr>
        <w:tc>
          <w:tcPr>
            <w:tcW w:w="3970" w:type="dxa"/>
            <w:shd w:val="clear" w:color="auto" w:fill="auto"/>
          </w:tcPr>
          <w:p w14:paraId="7D23BA86" w14:textId="77777777" w:rsidR="004722DC" w:rsidRDefault="004722DC" w:rsidP="004722DC">
            <w:pPr>
              <w:jc w:val="both"/>
              <w:rPr>
                <w:rFonts w:cs="Arial"/>
                <w:b/>
                <w:sz w:val="20"/>
                <w:szCs w:val="20"/>
              </w:rPr>
            </w:pPr>
            <w:r w:rsidRPr="004F2396">
              <w:rPr>
                <w:rFonts w:cs="Arial"/>
                <w:b/>
                <w:sz w:val="20"/>
                <w:szCs w:val="20"/>
              </w:rPr>
              <w:t>8.6 Safety and Surveillance</w:t>
            </w:r>
          </w:p>
          <w:p w14:paraId="5EB7B292" w14:textId="77777777" w:rsidR="004722DC" w:rsidRPr="004F2396" w:rsidRDefault="004722DC" w:rsidP="004722DC">
            <w:pPr>
              <w:jc w:val="both"/>
              <w:rPr>
                <w:rFonts w:cs="Arial"/>
                <w:b/>
                <w:sz w:val="20"/>
                <w:szCs w:val="20"/>
              </w:rPr>
            </w:pPr>
          </w:p>
          <w:p w14:paraId="484A69AC" w14:textId="77777777" w:rsidR="004722DC" w:rsidRPr="0099256D" w:rsidRDefault="004722DC" w:rsidP="004722DC">
            <w:pPr>
              <w:jc w:val="both"/>
              <w:rPr>
                <w:rFonts w:cs="Arial"/>
                <w:sz w:val="20"/>
                <w:szCs w:val="20"/>
              </w:rPr>
            </w:pPr>
            <w:r w:rsidRPr="0099256D">
              <w:rPr>
                <w:rFonts w:cs="Arial"/>
                <w:sz w:val="20"/>
                <w:szCs w:val="20"/>
              </w:rPr>
              <w:t>Buildings should be designed to overlook streets, lanes and other public or communal areas to provide casual surveillance.</w:t>
            </w:r>
          </w:p>
          <w:p w14:paraId="69C4D522" w14:textId="77777777" w:rsidR="004722DC" w:rsidRPr="0099256D" w:rsidRDefault="004722DC" w:rsidP="004722DC">
            <w:pPr>
              <w:jc w:val="both"/>
              <w:rPr>
                <w:rFonts w:cs="Arial"/>
                <w:sz w:val="20"/>
                <w:szCs w:val="20"/>
              </w:rPr>
            </w:pPr>
          </w:p>
          <w:p w14:paraId="62F808F8" w14:textId="77777777" w:rsidR="004722DC" w:rsidRDefault="004722DC" w:rsidP="004722DC">
            <w:pPr>
              <w:jc w:val="both"/>
              <w:rPr>
                <w:rFonts w:cs="Arial"/>
                <w:sz w:val="20"/>
                <w:szCs w:val="20"/>
              </w:rPr>
            </w:pPr>
          </w:p>
          <w:p w14:paraId="607D0901" w14:textId="77777777" w:rsidR="004722DC" w:rsidRDefault="004722DC" w:rsidP="004722DC">
            <w:pPr>
              <w:jc w:val="both"/>
              <w:rPr>
                <w:rFonts w:cs="Arial"/>
                <w:sz w:val="20"/>
                <w:szCs w:val="20"/>
              </w:rPr>
            </w:pPr>
          </w:p>
          <w:p w14:paraId="37CF4F52" w14:textId="77777777" w:rsidR="004722DC" w:rsidRPr="0099256D" w:rsidRDefault="004722DC" w:rsidP="004722DC">
            <w:pPr>
              <w:jc w:val="both"/>
              <w:rPr>
                <w:rFonts w:cs="Arial"/>
                <w:sz w:val="20"/>
                <w:szCs w:val="20"/>
              </w:rPr>
            </w:pPr>
            <w:r w:rsidRPr="0099256D">
              <w:rPr>
                <w:rFonts w:cs="Arial"/>
                <w:sz w:val="20"/>
                <w:szCs w:val="20"/>
              </w:rPr>
              <w:t>For residential development, the use of roller shutters other than garages is not permitted on doors and windows facing the street.</w:t>
            </w:r>
          </w:p>
          <w:p w14:paraId="2722BC1B" w14:textId="77777777" w:rsidR="004722DC" w:rsidRPr="0099256D" w:rsidRDefault="004722DC" w:rsidP="004722DC">
            <w:pPr>
              <w:jc w:val="both"/>
              <w:rPr>
                <w:rFonts w:cs="Arial"/>
                <w:sz w:val="20"/>
                <w:szCs w:val="20"/>
              </w:rPr>
            </w:pPr>
          </w:p>
          <w:p w14:paraId="7A971DF0" w14:textId="77777777" w:rsidR="004722DC" w:rsidRPr="0099256D" w:rsidRDefault="004722DC" w:rsidP="004722DC">
            <w:pPr>
              <w:jc w:val="both"/>
              <w:rPr>
                <w:rFonts w:cs="Arial"/>
                <w:sz w:val="20"/>
                <w:szCs w:val="20"/>
              </w:rPr>
            </w:pPr>
            <w:r w:rsidRPr="0099256D">
              <w:rPr>
                <w:rFonts w:cs="Arial"/>
                <w:sz w:val="20"/>
                <w:szCs w:val="20"/>
              </w:rPr>
              <w:t>Pedestrian and communal areas are to have sufficient lighting to ensure a high level of safety. These areas must be designed to minimise opportunities for concealment.</w:t>
            </w:r>
          </w:p>
        </w:tc>
        <w:tc>
          <w:tcPr>
            <w:tcW w:w="3969" w:type="dxa"/>
          </w:tcPr>
          <w:p w14:paraId="126480FE" w14:textId="77777777" w:rsidR="004722DC" w:rsidRDefault="004722DC" w:rsidP="004722DC">
            <w:pPr>
              <w:jc w:val="both"/>
              <w:rPr>
                <w:rFonts w:cs="Arial"/>
                <w:sz w:val="20"/>
                <w:szCs w:val="20"/>
              </w:rPr>
            </w:pPr>
          </w:p>
          <w:p w14:paraId="34B54D0B" w14:textId="77777777" w:rsidR="004722DC" w:rsidRDefault="004722DC" w:rsidP="004722DC">
            <w:pPr>
              <w:jc w:val="both"/>
              <w:rPr>
                <w:rFonts w:cs="Arial"/>
                <w:sz w:val="20"/>
                <w:szCs w:val="20"/>
              </w:rPr>
            </w:pPr>
          </w:p>
          <w:p w14:paraId="2A595E63" w14:textId="403E891C" w:rsidR="004722DC" w:rsidRDefault="004722DC" w:rsidP="004722DC">
            <w:pPr>
              <w:jc w:val="both"/>
              <w:rPr>
                <w:rFonts w:cs="Arial"/>
                <w:sz w:val="20"/>
                <w:szCs w:val="20"/>
              </w:rPr>
            </w:pPr>
            <w:r>
              <w:rPr>
                <w:rFonts w:cs="Arial"/>
                <w:sz w:val="20"/>
                <w:szCs w:val="20"/>
              </w:rPr>
              <w:t xml:space="preserve">The dwellings have been designed to overlook the existing street network and </w:t>
            </w:r>
            <w:r w:rsidR="007E7367">
              <w:rPr>
                <w:rFonts w:cs="Arial"/>
                <w:sz w:val="20"/>
                <w:szCs w:val="20"/>
              </w:rPr>
              <w:t xml:space="preserve">proposed </w:t>
            </w:r>
            <w:r>
              <w:rPr>
                <w:rFonts w:cs="Arial"/>
                <w:sz w:val="20"/>
                <w:szCs w:val="20"/>
              </w:rPr>
              <w:t xml:space="preserve">laneways. </w:t>
            </w:r>
            <w:r w:rsidR="007E7367">
              <w:rPr>
                <w:rFonts w:cs="Arial"/>
                <w:sz w:val="20"/>
                <w:szCs w:val="20"/>
              </w:rPr>
              <w:t xml:space="preserve">Secondary dwellings and other habitable areas </w:t>
            </w:r>
            <w:r>
              <w:rPr>
                <w:rFonts w:cs="Arial"/>
                <w:sz w:val="20"/>
                <w:szCs w:val="20"/>
              </w:rPr>
              <w:t xml:space="preserve">have been included </w:t>
            </w:r>
            <w:r w:rsidR="007E7367">
              <w:rPr>
                <w:rFonts w:cs="Arial"/>
                <w:sz w:val="20"/>
                <w:szCs w:val="20"/>
              </w:rPr>
              <w:t>above the</w:t>
            </w:r>
            <w:r>
              <w:rPr>
                <w:rFonts w:cs="Arial"/>
                <w:sz w:val="20"/>
                <w:szCs w:val="20"/>
              </w:rPr>
              <w:t xml:space="preserve"> rear garages </w:t>
            </w:r>
            <w:r w:rsidR="007E7367">
              <w:rPr>
                <w:rFonts w:cs="Arial"/>
                <w:sz w:val="20"/>
                <w:szCs w:val="20"/>
              </w:rPr>
              <w:t xml:space="preserve">of 18 lots </w:t>
            </w:r>
            <w:r>
              <w:rPr>
                <w:rFonts w:cs="Arial"/>
                <w:sz w:val="20"/>
                <w:szCs w:val="20"/>
              </w:rPr>
              <w:t>to assist in provid</w:t>
            </w:r>
            <w:r w:rsidR="007E7367">
              <w:rPr>
                <w:rFonts w:cs="Arial"/>
                <w:sz w:val="20"/>
                <w:szCs w:val="20"/>
              </w:rPr>
              <w:t>ing</w:t>
            </w:r>
            <w:r>
              <w:rPr>
                <w:rFonts w:cs="Arial"/>
                <w:sz w:val="20"/>
                <w:szCs w:val="20"/>
              </w:rPr>
              <w:t xml:space="preserve"> casual surveillance.</w:t>
            </w:r>
          </w:p>
          <w:p w14:paraId="4186C911" w14:textId="77777777" w:rsidR="004722DC" w:rsidRDefault="004722DC" w:rsidP="004722DC">
            <w:pPr>
              <w:jc w:val="both"/>
              <w:rPr>
                <w:rFonts w:cs="Arial"/>
                <w:sz w:val="20"/>
                <w:szCs w:val="20"/>
              </w:rPr>
            </w:pPr>
          </w:p>
          <w:p w14:paraId="6ADC677E" w14:textId="77777777" w:rsidR="004722DC" w:rsidRDefault="004722DC" w:rsidP="004722DC">
            <w:pPr>
              <w:jc w:val="both"/>
              <w:rPr>
                <w:rFonts w:cs="Arial"/>
                <w:sz w:val="20"/>
                <w:szCs w:val="20"/>
              </w:rPr>
            </w:pPr>
            <w:r>
              <w:rPr>
                <w:rFonts w:cs="Arial"/>
                <w:sz w:val="20"/>
                <w:szCs w:val="20"/>
              </w:rPr>
              <w:t>No roller shutters over doors or windows are proposed as part of this application.</w:t>
            </w:r>
          </w:p>
          <w:p w14:paraId="247B3035" w14:textId="77777777" w:rsidR="004722DC" w:rsidRDefault="004722DC" w:rsidP="004722DC">
            <w:pPr>
              <w:jc w:val="both"/>
              <w:rPr>
                <w:rFonts w:cs="Arial"/>
                <w:sz w:val="20"/>
                <w:szCs w:val="20"/>
              </w:rPr>
            </w:pPr>
          </w:p>
          <w:p w14:paraId="24F5163B" w14:textId="77777777" w:rsidR="004722DC" w:rsidRDefault="004722DC" w:rsidP="004722DC">
            <w:pPr>
              <w:jc w:val="both"/>
              <w:rPr>
                <w:rFonts w:cs="Arial"/>
                <w:sz w:val="20"/>
                <w:szCs w:val="20"/>
              </w:rPr>
            </w:pPr>
          </w:p>
          <w:p w14:paraId="69629904" w14:textId="77777777" w:rsidR="004722DC" w:rsidRDefault="004722DC" w:rsidP="004722DC">
            <w:pPr>
              <w:jc w:val="both"/>
              <w:rPr>
                <w:rFonts w:cs="Arial"/>
                <w:sz w:val="20"/>
                <w:szCs w:val="20"/>
              </w:rPr>
            </w:pPr>
          </w:p>
          <w:p w14:paraId="06952884" w14:textId="1FA28823" w:rsidR="004722DC" w:rsidRPr="0099256D" w:rsidRDefault="004722DC" w:rsidP="004722DC">
            <w:pPr>
              <w:jc w:val="both"/>
              <w:rPr>
                <w:rFonts w:cs="Arial"/>
                <w:sz w:val="20"/>
                <w:szCs w:val="20"/>
              </w:rPr>
            </w:pPr>
            <w:r>
              <w:rPr>
                <w:rFonts w:cs="Arial"/>
                <w:sz w:val="20"/>
                <w:szCs w:val="20"/>
              </w:rPr>
              <w:t>A condition has been recommended for a detailed lighting plan to be prepared that ensures the</w:t>
            </w:r>
            <w:r w:rsidR="007E7367">
              <w:rPr>
                <w:rFonts w:cs="Arial"/>
                <w:sz w:val="20"/>
                <w:szCs w:val="20"/>
              </w:rPr>
              <w:t xml:space="preserve"> east-west</w:t>
            </w:r>
            <w:r>
              <w:rPr>
                <w:rFonts w:cs="Arial"/>
                <w:sz w:val="20"/>
                <w:szCs w:val="20"/>
              </w:rPr>
              <w:t xml:space="preserve"> pedestrian path is adequately lit</w:t>
            </w:r>
            <w:r w:rsidR="00426148">
              <w:rPr>
                <w:rFonts w:cs="Arial"/>
                <w:sz w:val="20"/>
                <w:szCs w:val="20"/>
              </w:rPr>
              <w:t>.</w:t>
            </w:r>
            <w:r>
              <w:rPr>
                <w:rFonts w:cs="Arial"/>
                <w:sz w:val="20"/>
                <w:szCs w:val="20"/>
              </w:rPr>
              <w:t xml:space="preserve"> </w:t>
            </w:r>
          </w:p>
        </w:tc>
        <w:tc>
          <w:tcPr>
            <w:tcW w:w="1843" w:type="dxa"/>
          </w:tcPr>
          <w:p w14:paraId="233FFF4F" w14:textId="77777777" w:rsidR="004722DC" w:rsidRDefault="004722DC" w:rsidP="004722DC">
            <w:pPr>
              <w:rPr>
                <w:rFonts w:cs="Arial"/>
                <w:bCs/>
                <w:sz w:val="20"/>
                <w:szCs w:val="20"/>
                <w:lang w:eastAsia="en-AU"/>
              </w:rPr>
            </w:pPr>
          </w:p>
          <w:p w14:paraId="69324BBE" w14:textId="77777777" w:rsidR="004722DC" w:rsidRDefault="004722DC" w:rsidP="004722DC">
            <w:pPr>
              <w:rPr>
                <w:rFonts w:cs="Arial"/>
                <w:bCs/>
                <w:sz w:val="20"/>
                <w:szCs w:val="20"/>
                <w:lang w:eastAsia="en-AU"/>
              </w:rPr>
            </w:pPr>
          </w:p>
          <w:p w14:paraId="4990B441" w14:textId="77777777" w:rsidR="004722DC" w:rsidRDefault="004722DC" w:rsidP="004722DC">
            <w:pPr>
              <w:rPr>
                <w:rFonts w:cs="Arial"/>
                <w:bCs/>
                <w:sz w:val="20"/>
                <w:szCs w:val="20"/>
                <w:lang w:eastAsia="en-AU"/>
              </w:rPr>
            </w:pPr>
            <w:r>
              <w:rPr>
                <w:rFonts w:cs="Arial"/>
                <w:bCs/>
                <w:sz w:val="20"/>
                <w:szCs w:val="20"/>
                <w:lang w:eastAsia="en-AU"/>
              </w:rPr>
              <w:t>Yes.</w:t>
            </w:r>
          </w:p>
          <w:p w14:paraId="4F600199" w14:textId="77777777" w:rsidR="004722DC" w:rsidRDefault="004722DC" w:rsidP="004722DC">
            <w:pPr>
              <w:rPr>
                <w:rFonts w:cs="Arial"/>
                <w:bCs/>
                <w:sz w:val="20"/>
                <w:szCs w:val="20"/>
                <w:lang w:eastAsia="en-AU"/>
              </w:rPr>
            </w:pPr>
          </w:p>
          <w:p w14:paraId="312A1835" w14:textId="77777777" w:rsidR="004722DC" w:rsidRDefault="004722DC" w:rsidP="004722DC">
            <w:pPr>
              <w:rPr>
                <w:rFonts w:cs="Arial"/>
                <w:bCs/>
                <w:sz w:val="20"/>
                <w:szCs w:val="20"/>
                <w:lang w:eastAsia="en-AU"/>
              </w:rPr>
            </w:pPr>
          </w:p>
          <w:p w14:paraId="36EF89FD" w14:textId="77777777" w:rsidR="004722DC" w:rsidRDefault="004722DC" w:rsidP="004722DC">
            <w:pPr>
              <w:rPr>
                <w:rFonts w:cs="Arial"/>
                <w:bCs/>
                <w:sz w:val="20"/>
                <w:szCs w:val="20"/>
                <w:lang w:eastAsia="en-AU"/>
              </w:rPr>
            </w:pPr>
          </w:p>
          <w:p w14:paraId="1E8D757F" w14:textId="77777777" w:rsidR="004722DC" w:rsidRDefault="004722DC" w:rsidP="004722DC">
            <w:pPr>
              <w:rPr>
                <w:rFonts w:cs="Arial"/>
                <w:bCs/>
                <w:sz w:val="20"/>
                <w:szCs w:val="20"/>
                <w:lang w:eastAsia="en-AU"/>
              </w:rPr>
            </w:pPr>
          </w:p>
          <w:p w14:paraId="33E140A9" w14:textId="77777777" w:rsidR="004722DC" w:rsidRDefault="004722DC" w:rsidP="004722DC">
            <w:pPr>
              <w:rPr>
                <w:rFonts w:cs="Arial"/>
                <w:bCs/>
                <w:sz w:val="20"/>
                <w:szCs w:val="20"/>
                <w:lang w:eastAsia="en-AU"/>
              </w:rPr>
            </w:pPr>
          </w:p>
          <w:p w14:paraId="686A633D" w14:textId="77777777" w:rsidR="004722DC" w:rsidRDefault="004722DC" w:rsidP="004722DC">
            <w:pPr>
              <w:rPr>
                <w:rFonts w:cs="Arial"/>
                <w:bCs/>
                <w:sz w:val="20"/>
                <w:szCs w:val="20"/>
                <w:lang w:eastAsia="en-AU"/>
              </w:rPr>
            </w:pPr>
          </w:p>
          <w:p w14:paraId="546DFD9D" w14:textId="77777777" w:rsidR="004722DC" w:rsidRDefault="004722DC" w:rsidP="004722DC">
            <w:pPr>
              <w:rPr>
                <w:rFonts w:cs="Arial"/>
                <w:bCs/>
                <w:sz w:val="20"/>
                <w:szCs w:val="20"/>
                <w:lang w:eastAsia="en-AU"/>
              </w:rPr>
            </w:pPr>
            <w:r>
              <w:rPr>
                <w:rFonts w:cs="Arial"/>
                <w:bCs/>
                <w:sz w:val="20"/>
                <w:szCs w:val="20"/>
                <w:lang w:eastAsia="en-AU"/>
              </w:rPr>
              <w:t>Yes.</w:t>
            </w:r>
          </w:p>
          <w:p w14:paraId="1AA763CD" w14:textId="77777777" w:rsidR="004722DC" w:rsidRDefault="004722DC" w:rsidP="004722DC">
            <w:pPr>
              <w:rPr>
                <w:rFonts w:cs="Arial"/>
                <w:bCs/>
                <w:sz w:val="20"/>
                <w:szCs w:val="20"/>
                <w:lang w:eastAsia="en-AU"/>
              </w:rPr>
            </w:pPr>
          </w:p>
          <w:p w14:paraId="22AC7B4D" w14:textId="77777777" w:rsidR="004722DC" w:rsidRDefault="004722DC" w:rsidP="004722DC">
            <w:pPr>
              <w:rPr>
                <w:rFonts w:cs="Arial"/>
                <w:bCs/>
                <w:sz w:val="20"/>
                <w:szCs w:val="20"/>
                <w:lang w:eastAsia="en-AU"/>
              </w:rPr>
            </w:pPr>
          </w:p>
          <w:p w14:paraId="4E030BEB" w14:textId="77777777" w:rsidR="004722DC" w:rsidRDefault="004722DC" w:rsidP="004722DC">
            <w:pPr>
              <w:rPr>
                <w:rFonts w:cs="Arial"/>
                <w:bCs/>
                <w:sz w:val="20"/>
                <w:szCs w:val="20"/>
                <w:lang w:eastAsia="en-AU"/>
              </w:rPr>
            </w:pPr>
          </w:p>
          <w:p w14:paraId="65ED1321" w14:textId="77777777" w:rsidR="004722DC" w:rsidRDefault="004722DC" w:rsidP="004722DC">
            <w:pPr>
              <w:rPr>
                <w:rFonts w:cs="Arial"/>
                <w:bCs/>
                <w:sz w:val="20"/>
                <w:szCs w:val="20"/>
                <w:lang w:eastAsia="en-AU"/>
              </w:rPr>
            </w:pPr>
          </w:p>
          <w:p w14:paraId="5303D43F" w14:textId="77777777" w:rsidR="004722DC" w:rsidRPr="0099256D" w:rsidRDefault="004722DC" w:rsidP="004722DC">
            <w:pPr>
              <w:rPr>
                <w:rFonts w:cs="Arial"/>
                <w:bCs/>
                <w:sz w:val="20"/>
                <w:szCs w:val="20"/>
                <w:lang w:eastAsia="en-AU"/>
              </w:rPr>
            </w:pPr>
            <w:r>
              <w:rPr>
                <w:rFonts w:cs="Arial"/>
                <w:bCs/>
                <w:sz w:val="20"/>
                <w:szCs w:val="20"/>
                <w:lang w:eastAsia="en-AU"/>
              </w:rPr>
              <w:t>Yes.</w:t>
            </w:r>
          </w:p>
        </w:tc>
      </w:tr>
    </w:tbl>
    <w:p w14:paraId="6D9AF48F" w14:textId="77777777" w:rsidR="00F40B18" w:rsidRPr="0099256D" w:rsidRDefault="00F40B18" w:rsidP="0099256D">
      <w:pPr>
        <w:rPr>
          <w:rFonts w:cs="Arial"/>
          <w:sz w:val="20"/>
          <w:szCs w:val="20"/>
        </w:rPr>
      </w:pPr>
    </w:p>
    <w:sectPr w:rsidR="00F40B18" w:rsidRPr="0099256D" w:rsidSect="0053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A011" w14:textId="77777777" w:rsidR="00A45E63" w:rsidRDefault="00A45E63" w:rsidP="003172D8">
      <w:r>
        <w:separator/>
      </w:r>
    </w:p>
  </w:endnote>
  <w:endnote w:type="continuationSeparator" w:id="0">
    <w:p w14:paraId="36129979" w14:textId="77777777" w:rsidR="00A45E63" w:rsidRDefault="00A45E63"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6B56377C" w14:textId="77777777" w:rsidR="00A45E63" w:rsidRPr="00ED759B" w:rsidRDefault="00A45E63">
        <w:pPr>
          <w:pStyle w:val="Footer"/>
          <w:jc w:val="center"/>
          <w:rPr>
            <w:sz w:val="22"/>
            <w:szCs w:val="22"/>
          </w:rPr>
        </w:pPr>
        <w:r w:rsidRPr="004C3847">
          <w:rPr>
            <w:sz w:val="20"/>
            <w:szCs w:val="20"/>
          </w:rPr>
          <w:t xml:space="preserve">Page </w:t>
        </w:r>
        <w:r w:rsidRPr="004C3847">
          <w:rPr>
            <w:sz w:val="20"/>
            <w:szCs w:val="20"/>
          </w:rPr>
          <w:fldChar w:fldCharType="begin"/>
        </w:r>
        <w:r w:rsidRPr="004C3847">
          <w:rPr>
            <w:sz w:val="20"/>
            <w:szCs w:val="20"/>
          </w:rPr>
          <w:instrText xml:space="preserve"> PAGE   \* MERGEFORMAT </w:instrText>
        </w:r>
        <w:r w:rsidRPr="004C3847">
          <w:rPr>
            <w:sz w:val="20"/>
            <w:szCs w:val="20"/>
          </w:rPr>
          <w:fldChar w:fldCharType="separate"/>
        </w:r>
        <w:r>
          <w:rPr>
            <w:noProof/>
            <w:sz w:val="20"/>
            <w:szCs w:val="20"/>
          </w:rPr>
          <w:t>1</w:t>
        </w:r>
        <w:r w:rsidRPr="004C3847">
          <w:rPr>
            <w:noProof/>
            <w:sz w:val="20"/>
            <w:szCs w:val="20"/>
          </w:rPr>
          <w:fldChar w:fldCharType="end"/>
        </w:r>
      </w:p>
    </w:sdtContent>
  </w:sdt>
  <w:p w14:paraId="659B92F2" w14:textId="77777777" w:rsidR="00A45E63" w:rsidRDefault="00A4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B030" w14:textId="77777777" w:rsidR="00A45E63" w:rsidRDefault="00A45E63" w:rsidP="003172D8">
      <w:r>
        <w:separator/>
      </w:r>
    </w:p>
  </w:footnote>
  <w:footnote w:type="continuationSeparator" w:id="0">
    <w:p w14:paraId="3EC937A9" w14:textId="77777777" w:rsidR="00A45E63" w:rsidRDefault="00A45E63"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D080" w14:textId="77777777" w:rsidR="00A45E63" w:rsidRDefault="00A45E63" w:rsidP="00DB457D">
    <w:pPr>
      <w:pStyle w:val="Header"/>
      <w:tabs>
        <w:tab w:val="clear" w:pos="9026"/>
        <w:tab w:val="right" w:pos="9214"/>
      </w:tabs>
      <w:ind w:left="-426" w:right="-188"/>
      <w:jc w:val="center"/>
    </w:pPr>
    <w:r w:rsidRPr="00DB457D">
      <w:rPr>
        <w:sz w:val="22"/>
        <w:szCs w:val="22"/>
        <w:u w:val="single"/>
      </w:rPr>
      <w:t>Oran Park Development Control Plan 2007 (Oran Park DCP) Assessment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16"/>
  </w:num>
  <w:num w:numId="4">
    <w:abstractNumId w:val="2"/>
  </w:num>
  <w:num w:numId="5">
    <w:abstractNumId w:val="15"/>
  </w:num>
  <w:num w:numId="6">
    <w:abstractNumId w:val="32"/>
  </w:num>
  <w:num w:numId="7">
    <w:abstractNumId w:val="31"/>
  </w:num>
  <w:num w:numId="8">
    <w:abstractNumId w:val="6"/>
  </w:num>
  <w:num w:numId="9">
    <w:abstractNumId w:val="26"/>
  </w:num>
  <w:num w:numId="10">
    <w:abstractNumId w:val="28"/>
  </w:num>
  <w:num w:numId="11">
    <w:abstractNumId w:val="36"/>
  </w:num>
  <w:num w:numId="12">
    <w:abstractNumId w:val="30"/>
  </w:num>
  <w:num w:numId="13">
    <w:abstractNumId w:val="13"/>
  </w:num>
  <w:num w:numId="14">
    <w:abstractNumId w:val="33"/>
  </w:num>
  <w:num w:numId="15">
    <w:abstractNumId w:val="3"/>
  </w:num>
  <w:num w:numId="16">
    <w:abstractNumId w:val="25"/>
  </w:num>
  <w:num w:numId="17">
    <w:abstractNumId w:val="10"/>
  </w:num>
  <w:num w:numId="18">
    <w:abstractNumId w:val="4"/>
  </w:num>
  <w:num w:numId="19">
    <w:abstractNumId w:val="22"/>
  </w:num>
  <w:num w:numId="20">
    <w:abstractNumId w:val="29"/>
  </w:num>
  <w:num w:numId="21">
    <w:abstractNumId w:val="0"/>
  </w:num>
  <w:num w:numId="22">
    <w:abstractNumId w:val="14"/>
  </w:num>
  <w:num w:numId="23">
    <w:abstractNumId w:val="9"/>
  </w:num>
  <w:num w:numId="24">
    <w:abstractNumId w:val="21"/>
  </w:num>
  <w:num w:numId="25">
    <w:abstractNumId w:val="18"/>
  </w:num>
  <w:num w:numId="26">
    <w:abstractNumId w:val="27"/>
  </w:num>
  <w:num w:numId="27">
    <w:abstractNumId w:val="11"/>
  </w:num>
  <w:num w:numId="28">
    <w:abstractNumId w:val="19"/>
  </w:num>
  <w:num w:numId="29">
    <w:abstractNumId w:val="12"/>
  </w:num>
  <w:num w:numId="30">
    <w:abstractNumId w:val="7"/>
  </w:num>
  <w:num w:numId="31">
    <w:abstractNumId w:val="1"/>
  </w:num>
  <w:num w:numId="32">
    <w:abstractNumId w:val="5"/>
  </w:num>
  <w:num w:numId="33">
    <w:abstractNumId w:val="23"/>
  </w:num>
  <w:num w:numId="34">
    <w:abstractNumId w:val="34"/>
  </w:num>
  <w:num w:numId="35">
    <w:abstractNumId w:val="8"/>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0DFB"/>
    <w:rsid w:val="000152DA"/>
    <w:rsid w:val="0001591A"/>
    <w:rsid w:val="0001593E"/>
    <w:rsid w:val="00020266"/>
    <w:rsid w:val="00021995"/>
    <w:rsid w:val="000229E9"/>
    <w:rsid w:val="00022D0C"/>
    <w:rsid w:val="00031708"/>
    <w:rsid w:val="000349D3"/>
    <w:rsid w:val="00035180"/>
    <w:rsid w:val="00040913"/>
    <w:rsid w:val="00041147"/>
    <w:rsid w:val="0004381B"/>
    <w:rsid w:val="00044263"/>
    <w:rsid w:val="00046A88"/>
    <w:rsid w:val="000528FA"/>
    <w:rsid w:val="00055D75"/>
    <w:rsid w:val="00064DB2"/>
    <w:rsid w:val="000711D2"/>
    <w:rsid w:val="00072377"/>
    <w:rsid w:val="000747CD"/>
    <w:rsid w:val="00077437"/>
    <w:rsid w:val="00080148"/>
    <w:rsid w:val="00081877"/>
    <w:rsid w:val="000838B6"/>
    <w:rsid w:val="0008656A"/>
    <w:rsid w:val="000870FA"/>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12CC6"/>
    <w:rsid w:val="001147AC"/>
    <w:rsid w:val="0012025E"/>
    <w:rsid w:val="00122101"/>
    <w:rsid w:val="00124F59"/>
    <w:rsid w:val="0012702A"/>
    <w:rsid w:val="00130AA1"/>
    <w:rsid w:val="001332AA"/>
    <w:rsid w:val="0013530B"/>
    <w:rsid w:val="001405EF"/>
    <w:rsid w:val="00143AF1"/>
    <w:rsid w:val="001447BA"/>
    <w:rsid w:val="00144CD3"/>
    <w:rsid w:val="001470C1"/>
    <w:rsid w:val="001471A3"/>
    <w:rsid w:val="00150C90"/>
    <w:rsid w:val="00150E5C"/>
    <w:rsid w:val="00154760"/>
    <w:rsid w:val="00155123"/>
    <w:rsid w:val="00157AE8"/>
    <w:rsid w:val="00162BDC"/>
    <w:rsid w:val="00170AA6"/>
    <w:rsid w:val="00171145"/>
    <w:rsid w:val="001727E3"/>
    <w:rsid w:val="00172FFB"/>
    <w:rsid w:val="00180567"/>
    <w:rsid w:val="00182AC2"/>
    <w:rsid w:val="00184AF9"/>
    <w:rsid w:val="00184E3A"/>
    <w:rsid w:val="001857E4"/>
    <w:rsid w:val="00187A27"/>
    <w:rsid w:val="00190475"/>
    <w:rsid w:val="001B6DBD"/>
    <w:rsid w:val="001B6FFA"/>
    <w:rsid w:val="001B7477"/>
    <w:rsid w:val="001C4A92"/>
    <w:rsid w:val="001D33E8"/>
    <w:rsid w:val="001D505B"/>
    <w:rsid w:val="001D586B"/>
    <w:rsid w:val="001E7858"/>
    <w:rsid w:val="001F11AA"/>
    <w:rsid w:val="001F224A"/>
    <w:rsid w:val="001F66D4"/>
    <w:rsid w:val="00200387"/>
    <w:rsid w:val="00205D51"/>
    <w:rsid w:val="00205F05"/>
    <w:rsid w:val="00225C72"/>
    <w:rsid w:val="00230537"/>
    <w:rsid w:val="002341F0"/>
    <w:rsid w:val="00240DE3"/>
    <w:rsid w:val="002430DF"/>
    <w:rsid w:val="00245CC6"/>
    <w:rsid w:val="00247A48"/>
    <w:rsid w:val="002515B7"/>
    <w:rsid w:val="00251F3E"/>
    <w:rsid w:val="00252C33"/>
    <w:rsid w:val="002628F0"/>
    <w:rsid w:val="00265A74"/>
    <w:rsid w:val="00274012"/>
    <w:rsid w:val="00274412"/>
    <w:rsid w:val="002756C7"/>
    <w:rsid w:val="00276638"/>
    <w:rsid w:val="00276769"/>
    <w:rsid w:val="00280CA5"/>
    <w:rsid w:val="0029079C"/>
    <w:rsid w:val="002927CE"/>
    <w:rsid w:val="002A2A91"/>
    <w:rsid w:val="002A563E"/>
    <w:rsid w:val="002B2322"/>
    <w:rsid w:val="002B79AE"/>
    <w:rsid w:val="002C2220"/>
    <w:rsid w:val="002C2F7C"/>
    <w:rsid w:val="002C576D"/>
    <w:rsid w:val="002D25DE"/>
    <w:rsid w:val="002D4665"/>
    <w:rsid w:val="002E1D24"/>
    <w:rsid w:val="002E33C0"/>
    <w:rsid w:val="002E4496"/>
    <w:rsid w:val="002E5091"/>
    <w:rsid w:val="002E612C"/>
    <w:rsid w:val="002F2B86"/>
    <w:rsid w:val="002F475D"/>
    <w:rsid w:val="002F6120"/>
    <w:rsid w:val="002F744E"/>
    <w:rsid w:val="00303196"/>
    <w:rsid w:val="003172D8"/>
    <w:rsid w:val="00317866"/>
    <w:rsid w:val="00317F58"/>
    <w:rsid w:val="003202F6"/>
    <w:rsid w:val="00324873"/>
    <w:rsid w:val="003262B3"/>
    <w:rsid w:val="00327075"/>
    <w:rsid w:val="00332C6A"/>
    <w:rsid w:val="00334469"/>
    <w:rsid w:val="00335286"/>
    <w:rsid w:val="003377E4"/>
    <w:rsid w:val="00343E77"/>
    <w:rsid w:val="00350424"/>
    <w:rsid w:val="00351EA3"/>
    <w:rsid w:val="0035412F"/>
    <w:rsid w:val="00355D93"/>
    <w:rsid w:val="00361475"/>
    <w:rsid w:val="00363499"/>
    <w:rsid w:val="00371EF6"/>
    <w:rsid w:val="00372951"/>
    <w:rsid w:val="00374242"/>
    <w:rsid w:val="00386F66"/>
    <w:rsid w:val="00387F94"/>
    <w:rsid w:val="00387FAD"/>
    <w:rsid w:val="003951C7"/>
    <w:rsid w:val="00395848"/>
    <w:rsid w:val="0039602E"/>
    <w:rsid w:val="003971BA"/>
    <w:rsid w:val="00397919"/>
    <w:rsid w:val="003B30FC"/>
    <w:rsid w:val="003B3637"/>
    <w:rsid w:val="003B53E3"/>
    <w:rsid w:val="003B6E14"/>
    <w:rsid w:val="003E1146"/>
    <w:rsid w:val="003E46A2"/>
    <w:rsid w:val="003E6417"/>
    <w:rsid w:val="003E7800"/>
    <w:rsid w:val="003F069A"/>
    <w:rsid w:val="003F2F91"/>
    <w:rsid w:val="003F52A9"/>
    <w:rsid w:val="00400304"/>
    <w:rsid w:val="00401FDF"/>
    <w:rsid w:val="00405E48"/>
    <w:rsid w:val="00412200"/>
    <w:rsid w:val="0041411F"/>
    <w:rsid w:val="00420DED"/>
    <w:rsid w:val="00426148"/>
    <w:rsid w:val="004270D1"/>
    <w:rsid w:val="004336F8"/>
    <w:rsid w:val="0043603F"/>
    <w:rsid w:val="00436445"/>
    <w:rsid w:val="00437139"/>
    <w:rsid w:val="00437B9A"/>
    <w:rsid w:val="004408DB"/>
    <w:rsid w:val="00440CBF"/>
    <w:rsid w:val="0044167D"/>
    <w:rsid w:val="00443402"/>
    <w:rsid w:val="00445F94"/>
    <w:rsid w:val="004520F4"/>
    <w:rsid w:val="0045428E"/>
    <w:rsid w:val="00454775"/>
    <w:rsid w:val="004632DF"/>
    <w:rsid w:val="004636E0"/>
    <w:rsid w:val="00463DF9"/>
    <w:rsid w:val="004640BB"/>
    <w:rsid w:val="004722DC"/>
    <w:rsid w:val="00473AEB"/>
    <w:rsid w:val="00477DBC"/>
    <w:rsid w:val="00487DF9"/>
    <w:rsid w:val="00491139"/>
    <w:rsid w:val="00492E05"/>
    <w:rsid w:val="00492E75"/>
    <w:rsid w:val="004A34BA"/>
    <w:rsid w:val="004A5ED2"/>
    <w:rsid w:val="004A6961"/>
    <w:rsid w:val="004A70F3"/>
    <w:rsid w:val="004C1419"/>
    <w:rsid w:val="004C3644"/>
    <w:rsid w:val="004C3847"/>
    <w:rsid w:val="004D71D1"/>
    <w:rsid w:val="004E0A4E"/>
    <w:rsid w:val="004E5B67"/>
    <w:rsid w:val="004E6034"/>
    <w:rsid w:val="004F0D5E"/>
    <w:rsid w:val="004F2010"/>
    <w:rsid w:val="004F2396"/>
    <w:rsid w:val="005027FC"/>
    <w:rsid w:val="00512B8C"/>
    <w:rsid w:val="0052075F"/>
    <w:rsid w:val="0052100A"/>
    <w:rsid w:val="00521281"/>
    <w:rsid w:val="005215E6"/>
    <w:rsid w:val="00521D5E"/>
    <w:rsid w:val="00523B84"/>
    <w:rsid w:val="0052440A"/>
    <w:rsid w:val="0053121D"/>
    <w:rsid w:val="00531727"/>
    <w:rsid w:val="00533D6A"/>
    <w:rsid w:val="00534094"/>
    <w:rsid w:val="00534CA4"/>
    <w:rsid w:val="0053534E"/>
    <w:rsid w:val="00536988"/>
    <w:rsid w:val="00537D2C"/>
    <w:rsid w:val="00540956"/>
    <w:rsid w:val="00542FF5"/>
    <w:rsid w:val="00545223"/>
    <w:rsid w:val="00547599"/>
    <w:rsid w:val="00551003"/>
    <w:rsid w:val="00555CC8"/>
    <w:rsid w:val="00560C31"/>
    <w:rsid w:val="00565F09"/>
    <w:rsid w:val="00566F5A"/>
    <w:rsid w:val="005746B1"/>
    <w:rsid w:val="00576264"/>
    <w:rsid w:val="00576911"/>
    <w:rsid w:val="00577ED2"/>
    <w:rsid w:val="005828EA"/>
    <w:rsid w:val="00585D2C"/>
    <w:rsid w:val="00590A63"/>
    <w:rsid w:val="005932A3"/>
    <w:rsid w:val="005950E7"/>
    <w:rsid w:val="00595BFD"/>
    <w:rsid w:val="005A7B84"/>
    <w:rsid w:val="005B008A"/>
    <w:rsid w:val="005B4B99"/>
    <w:rsid w:val="005B59C5"/>
    <w:rsid w:val="005C0794"/>
    <w:rsid w:val="005C1F47"/>
    <w:rsid w:val="005C21A5"/>
    <w:rsid w:val="005C5760"/>
    <w:rsid w:val="005C57D7"/>
    <w:rsid w:val="005D360D"/>
    <w:rsid w:val="005D64AE"/>
    <w:rsid w:val="005E210F"/>
    <w:rsid w:val="005E3324"/>
    <w:rsid w:val="005E3A79"/>
    <w:rsid w:val="005F151D"/>
    <w:rsid w:val="005F47DD"/>
    <w:rsid w:val="005F4D1C"/>
    <w:rsid w:val="005F6B6C"/>
    <w:rsid w:val="0060173B"/>
    <w:rsid w:val="00610DE7"/>
    <w:rsid w:val="00613783"/>
    <w:rsid w:val="006175B8"/>
    <w:rsid w:val="00620AB0"/>
    <w:rsid w:val="00620C72"/>
    <w:rsid w:val="00620C93"/>
    <w:rsid w:val="00620FCE"/>
    <w:rsid w:val="006316EA"/>
    <w:rsid w:val="0064118D"/>
    <w:rsid w:val="006447F4"/>
    <w:rsid w:val="0065002A"/>
    <w:rsid w:val="00655542"/>
    <w:rsid w:val="00656E60"/>
    <w:rsid w:val="00660019"/>
    <w:rsid w:val="00660CB2"/>
    <w:rsid w:val="00666874"/>
    <w:rsid w:val="0067010B"/>
    <w:rsid w:val="00670231"/>
    <w:rsid w:val="0067272C"/>
    <w:rsid w:val="00675CD1"/>
    <w:rsid w:val="00676613"/>
    <w:rsid w:val="0067748F"/>
    <w:rsid w:val="006809E5"/>
    <w:rsid w:val="00684639"/>
    <w:rsid w:val="006873EC"/>
    <w:rsid w:val="00691E03"/>
    <w:rsid w:val="00694C31"/>
    <w:rsid w:val="00695B90"/>
    <w:rsid w:val="00696734"/>
    <w:rsid w:val="006A1301"/>
    <w:rsid w:val="006A2542"/>
    <w:rsid w:val="006A4888"/>
    <w:rsid w:val="006B2338"/>
    <w:rsid w:val="006B5034"/>
    <w:rsid w:val="006B735C"/>
    <w:rsid w:val="006C186F"/>
    <w:rsid w:val="006C41D4"/>
    <w:rsid w:val="006C4A6C"/>
    <w:rsid w:val="006C72AF"/>
    <w:rsid w:val="006D0710"/>
    <w:rsid w:val="006D48D0"/>
    <w:rsid w:val="006D64AA"/>
    <w:rsid w:val="006E16D6"/>
    <w:rsid w:val="006E22CB"/>
    <w:rsid w:val="006F14F4"/>
    <w:rsid w:val="006F5650"/>
    <w:rsid w:val="00704CA9"/>
    <w:rsid w:val="007113B4"/>
    <w:rsid w:val="00723E3B"/>
    <w:rsid w:val="0073050A"/>
    <w:rsid w:val="00730D1B"/>
    <w:rsid w:val="00732C7C"/>
    <w:rsid w:val="007347AE"/>
    <w:rsid w:val="007370AB"/>
    <w:rsid w:val="00742CA2"/>
    <w:rsid w:val="00742FFB"/>
    <w:rsid w:val="00743F1E"/>
    <w:rsid w:val="007526DD"/>
    <w:rsid w:val="00753F69"/>
    <w:rsid w:val="007540CA"/>
    <w:rsid w:val="007549F3"/>
    <w:rsid w:val="007564D9"/>
    <w:rsid w:val="0075731E"/>
    <w:rsid w:val="00757E1D"/>
    <w:rsid w:val="00760539"/>
    <w:rsid w:val="0076056C"/>
    <w:rsid w:val="00760EDE"/>
    <w:rsid w:val="00762AD9"/>
    <w:rsid w:val="00762B5D"/>
    <w:rsid w:val="00763533"/>
    <w:rsid w:val="00763A4E"/>
    <w:rsid w:val="00770208"/>
    <w:rsid w:val="00772FEF"/>
    <w:rsid w:val="0077307B"/>
    <w:rsid w:val="00773B1F"/>
    <w:rsid w:val="007758E4"/>
    <w:rsid w:val="00775CA1"/>
    <w:rsid w:val="00776660"/>
    <w:rsid w:val="00787FB2"/>
    <w:rsid w:val="00790FCE"/>
    <w:rsid w:val="0079263B"/>
    <w:rsid w:val="007953AB"/>
    <w:rsid w:val="0079590A"/>
    <w:rsid w:val="007A0E0E"/>
    <w:rsid w:val="007A2EC8"/>
    <w:rsid w:val="007A7582"/>
    <w:rsid w:val="007A7C0F"/>
    <w:rsid w:val="007A7D2E"/>
    <w:rsid w:val="007B2524"/>
    <w:rsid w:val="007B2F4F"/>
    <w:rsid w:val="007C2746"/>
    <w:rsid w:val="007C274A"/>
    <w:rsid w:val="007C3368"/>
    <w:rsid w:val="007C3C0C"/>
    <w:rsid w:val="007C3EE0"/>
    <w:rsid w:val="007C42E1"/>
    <w:rsid w:val="007C4F28"/>
    <w:rsid w:val="007C51C4"/>
    <w:rsid w:val="007C5727"/>
    <w:rsid w:val="007C5C69"/>
    <w:rsid w:val="007C7B28"/>
    <w:rsid w:val="007D5E83"/>
    <w:rsid w:val="007D66B6"/>
    <w:rsid w:val="007E2DB5"/>
    <w:rsid w:val="007E4A2D"/>
    <w:rsid w:val="007E71B1"/>
    <w:rsid w:val="007E7367"/>
    <w:rsid w:val="007F1037"/>
    <w:rsid w:val="007F2703"/>
    <w:rsid w:val="007F60AB"/>
    <w:rsid w:val="00800817"/>
    <w:rsid w:val="00803E23"/>
    <w:rsid w:val="00804486"/>
    <w:rsid w:val="00805195"/>
    <w:rsid w:val="0081343F"/>
    <w:rsid w:val="00813E60"/>
    <w:rsid w:val="0082119F"/>
    <w:rsid w:val="00823BAE"/>
    <w:rsid w:val="00824732"/>
    <w:rsid w:val="00825ED6"/>
    <w:rsid w:val="00827509"/>
    <w:rsid w:val="008314CE"/>
    <w:rsid w:val="00832D6A"/>
    <w:rsid w:val="0083472C"/>
    <w:rsid w:val="0083600E"/>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3B8B"/>
    <w:rsid w:val="00884913"/>
    <w:rsid w:val="00884F99"/>
    <w:rsid w:val="0088544A"/>
    <w:rsid w:val="0088616B"/>
    <w:rsid w:val="00892951"/>
    <w:rsid w:val="00892BC5"/>
    <w:rsid w:val="008968FD"/>
    <w:rsid w:val="008972F4"/>
    <w:rsid w:val="00897320"/>
    <w:rsid w:val="008A0D67"/>
    <w:rsid w:val="008A7EF9"/>
    <w:rsid w:val="008B110E"/>
    <w:rsid w:val="008B547E"/>
    <w:rsid w:val="008B78E5"/>
    <w:rsid w:val="008C1B69"/>
    <w:rsid w:val="008C3F9C"/>
    <w:rsid w:val="008C4D49"/>
    <w:rsid w:val="008C5BB1"/>
    <w:rsid w:val="008D0E7B"/>
    <w:rsid w:val="008D531F"/>
    <w:rsid w:val="008D5CAE"/>
    <w:rsid w:val="008E19ED"/>
    <w:rsid w:val="008E52C6"/>
    <w:rsid w:val="008E6AD6"/>
    <w:rsid w:val="008F6642"/>
    <w:rsid w:val="0090152D"/>
    <w:rsid w:val="00903B18"/>
    <w:rsid w:val="00903CF9"/>
    <w:rsid w:val="00904376"/>
    <w:rsid w:val="0091066B"/>
    <w:rsid w:val="0091429D"/>
    <w:rsid w:val="00914556"/>
    <w:rsid w:val="00915840"/>
    <w:rsid w:val="00915937"/>
    <w:rsid w:val="009223AC"/>
    <w:rsid w:val="00923C45"/>
    <w:rsid w:val="009241CC"/>
    <w:rsid w:val="009243D0"/>
    <w:rsid w:val="00931F0A"/>
    <w:rsid w:val="009352D3"/>
    <w:rsid w:val="00936C59"/>
    <w:rsid w:val="00945779"/>
    <w:rsid w:val="00954065"/>
    <w:rsid w:val="009562D8"/>
    <w:rsid w:val="00957C3E"/>
    <w:rsid w:val="009601FE"/>
    <w:rsid w:val="00965FF8"/>
    <w:rsid w:val="0097416A"/>
    <w:rsid w:val="009744D8"/>
    <w:rsid w:val="00975538"/>
    <w:rsid w:val="0097778B"/>
    <w:rsid w:val="00977B31"/>
    <w:rsid w:val="00982B0B"/>
    <w:rsid w:val="00983FF2"/>
    <w:rsid w:val="00984796"/>
    <w:rsid w:val="009853B8"/>
    <w:rsid w:val="00987120"/>
    <w:rsid w:val="00987A81"/>
    <w:rsid w:val="00991191"/>
    <w:rsid w:val="0099256D"/>
    <w:rsid w:val="009A4961"/>
    <w:rsid w:val="009A4AAC"/>
    <w:rsid w:val="009A64E6"/>
    <w:rsid w:val="009B7768"/>
    <w:rsid w:val="009C3737"/>
    <w:rsid w:val="009C56D8"/>
    <w:rsid w:val="009C74D1"/>
    <w:rsid w:val="009D1707"/>
    <w:rsid w:val="009D21E7"/>
    <w:rsid w:val="009D2FFF"/>
    <w:rsid w:val="009D5B8A"/>
    <w:rsid w:val="009D7B4C"/>
    <w:rsid w:val="009E03FF"/>
    <w:rsid w:val="009E2F96"/>
    <w:rsid w:val="009E3104"/>
    <w:rsid w:val="009E363E"/>
    <w:rsid w:val="009E3726"/>
    <w:rsid w:val="009E3BB1"/>
    <w:rsid w:val="009E5E4F"/>
    <w:rsid w:val="009E61E2"/>
    <w:rsid w:val="009F11F5"/>
    <w:rsid w:val="009F5185"/>
    <w:rsid w:val="009F5256"/>
    <w:rsid w:val="00A03FCC"/>
    <w:rsid w:val="00A043DF"/>
    <w:rsid w:val="00A10C88"/>
    <w:rsid w:val="00A123B7"/>
    <w:rsid w:val="00A16D36"/>
    <w:rsid w:val="00A2694D"/>
    <w:rsid w:val="00A32391"/>
    <w:rsid w:val="00A346BD"/>
    <w:rsid w:val="00A40E1F"/>
    <w:rsid w:val="00A41928"/>
    <w:rsid w:val="00A45E63"/>
    <w:rsid w:val="00A47DB0"/>
    <w:rsid w:val="00A47FC7"/>
    <w:rsid w:val="00A52C37"/>
    <w:rsid w:val="00A57C4A"/>
    <w:rsid w:val="00A604FD"/>
    <w:rsid w:val="00A7142D"/>
    <w:rsid w:val="00A84E25"/>
    <w:rsid w:val="00A86BE3"/>
    <w:rsid w:val="00A90BCA"/>
    <w:rsid w:val="00A94646"/>
    <w:rsid w:val="00AA4184"/>
    <w:rsid w:val="00AA4FFF"/>
    <w:rsid w:val="00AA774D"/>
    <w:rsid w:val="00AB3DB3"/>
    <w:rsid w:val="00AB5C3B"/>
    <w:rsid w:val="00AB69AC"/>
    <w:rsid w:val="00AC0429"/>
    <w:rsid w:val="00AC15EF"/>
    <w:rsid w:val="00AC2362"/>
    <w:rsid w:val="00AC6834"/>
    <w:rsid w:val="00AD15C8"/>
    <w:rsid w:val="00AD1A7C"/>
    <w:rsid w:val="00AD567D"/>
    <w:rsid w:val="00AE1D68"/>
    <w:rsid w:val="00AE253B"/>
    <w:rsid w:val="00AE334B"/>
    <w:rsid w:val="00AE472C"/>
    <w:rsid w:val="00AE55C7"/>
    <w:rsid w:val="00AF20F7"/>
    <w:rsid w:val="00AF481B"/>
    <w:rsid w:val="00B01599"/>
    <w:rsid w:val="00B02660"/>
    <w:rsid w:val="00B035D1"/>
    <w:rsid w:val="00B047A9"/>
    <w:rsid w:val="00B04C81"/>
    <w:rsid w:val="00B119F0"/>
    <w:rsid w:val="00B152DA"/>
    <w:rsid w:val="00B166F3"/>
    <w:rsid w:val="00B16C30"/>
    <w:rsid w:val="00B214E0"/>
    <w:rsid w:val="00B275EB"/>
    <w:rsid w:val="00B329F5"/>
    <w:rsid w:val="00B3315C"/>
    <w:rsid w:val="00B41119"/>
    <w:rsid w:val="00B43281"/>
    <w:rsid w:val="00B46C22"/>
    <w:rsid w:val="00B5280E"/>
    <w:rsid w:val="00B5399F"/>
    <w:rsid w:val="00B67E09"/>
    <w:rsid w:val="00B74076"/>
    <w:rsid w:val="00B8289B"/>
    <w:rsid w:val="00B831C6"/>
    <w:rsid w:val="00B850C8"/>
    <w:rsid w:val="00B873DA"/>
    <w:rsid w:val="00B87896"/>
    <w:rsid w:val="00B90041"/>
    <w:rsid w:val="00B901BE"/>
    <w:rsid w:val="00B91C90"/>
    <w:rsid w:val="00B958EC"/>
    <w:rsid w:val="00BA08F7"/>
    <w:rsid w:val="00BA5323"/>
    <w:rsid w:val="00BA6827"/>
    <w:rsid w:val="00BB57A5"/>
    <w:rsid w:val="00BB77F5"/>
    <w:rsid w:val="00BB79F0"/>
    <w:rsid w:val="00BC05E9"/>
    <w:rsid w:val="00BC2899"/>
    <w:rsid w:val="00BC3391"/>
    <w:rsid w:val="00BC35B9"/>
    <w:rsid w:val="00BC3E55"/>
    <w:rsid w:val="00BC4F70"/>
    <w:rsid w:val="00BC5CF4"/>
    <w:rsid w:val="00BC6754"/>
    <w:rsid w:val="00BD1807"/>
    <w:rsid w:val="00BD1959"/>
    <w:rsid w:val="00BD3421"/>
    <w:rsid w:val="00BE5379"/>
    <w:rsid w:val="00BF0621"/>
    <w:rsid w:val="00BF2E06"/>
    <w:rsid w:val="00BF2FA7"/>
    <w:rsid w:val="00BF4C41"/>
    <w:rsid w:val="00C07507"/>
    <w:rsid w:val="00C12569"/>
    <w:rsid w:val="00C201E3"/>
    <w:rsid w:val="00C278F3"/>
    <w:rsid w:val="00C326B3"/>
    <w:rsid w:val="00C328B9"/>
    <w:rsid w:val="00C32FB8"/>
    <w:rsid w:val="00C35C6F"/>
    <w:rsid w:val="00C50834"/>
    <w:rsid w:val="00C55360"/>
    <w:rsid w:val="00C572EB"/>
    <w:rsid w:val="00C61955"/>
    <w:rsid w:val="00C62F0D"/>
    <w:rsid w:val="00C64766"/>
    <w:rsid w:val="00C64EFA"/>
    <w:rsid w:val="00C85FE8"/>
    <w:rsid w:val="00C920BF"/>
    <w:rsid w:val="00C96F94"/>
    <w:rsid w:val="00CA14B7"/>
    <w:rsid w:val="00CA1C23"/>
    <w:rsid w:val="00CA1C33"/>
    <w:rsid w:val="00CA25EB"/>
    <w:rsid w:val="00CA7CAB"/>
    <w:rsid w:val="00CB283D"/>
    <w:rsid w:val="00CC0EAF"/>
    <w:rsid w:val="00CC34DD"/>
    <w:rsid w:val="00CC4452"/>
    <w:rsid w:val="00CC4D9F"/>
    <w:rsid w:val="00CD127E"/>
    <w:rsid w:val="00CD2542"/>
    <w:rsid w:val="00CD25FF"/>
    <w:rsid w:val="00CD4E3C"/>
    <w:rsid w:val="00CD5EB6"/>
    <w:rsid w:val="00CE28BE"/>
    <w:rsid w:val="00CE46E2"/>
    <w:rsid w:val="00CE5538"/>
    <w:rsid w:val="00CE6ED3"/>
    <w:rsid w:val="00CF2769"/>
    <w:rsid w:val="00CF60A6"/>
    <w:rsid w:val="00D00513"/>
    <w:rsid w:val="00D01884"/>
    <w:rsid w:val="00D024F3"/>
    <w:rsid w:val="00D0487A"/>
    <w:rsid w:val="00D06A2F"/>
    <w:rsid w:val="00D072F9"/>
    <w:rsid w:val="00D105C9"/>
    <w:rsid w:val="00D10CDD"/>
    <w:rsid w:val="00D1215D"/>
    <w:rsid w:val="00D147DC"/>
    <w:rsid w:val="00D148DF"/>
    <w:rsid w:val="00D148F2"/>
    <w:rsid w:val="00D174B8"/>
    <w:rsid w:val="00D20C7E"/>
    <w:rsid w:val="00D238B8"/>
    <w:rsid w:val="00D247C2"/>
    <w:rsid w:val="00D25ACE"/>
    <w:rsid w:val="00D32F10"/>
    <w:rsid w:val="00D43430"/>
    <w:rsid w:val="00D43FB2"/>
    <w:rsid w:val="00D45277"/>
    <w:rsid w:val="00D5187E"/>
    <w:rsid w:val="00D52B4A"/>
    <w:rsid w:val="00D60567"/>
    <w:rsid w:val="00D72AAD"/>
    <w:rsid w:val="00D7597F"/>
    <w:rsid w:val="00D770C4"/>
    <w:rsid w:val="00D77BB7"/>
    <w:rsid w:val="00D84366"/>
    <w:rsid w:val="00D860EA"/>
    <w:rsid w:val="00D8728B"/>
    <w:rsid w:val="00D9663A"/>
    <w:rsid w:val="00DA0D40"/>
    <w:rsid w:val="00DA0F5A"/>
    <w:rsid w:val="00DA5158"/>
    <w:rsid w:val="00DA694E"/>
    <w:rsid w:val="00DA72FC"/>
    <w:rsid w:val="00DA760A"/>
    <w:rsid w:val="00DB457D"/>
    <w:rsid w:val="00DB5C1A"/>
    <w:rsid w:val="00DC2ED9"/>
    <w:rsid w:val="00DC4C12"/>
    <w:rsid w:val="00DC68F6"/>
    <w:rsid w:val="00DD0E77"/>
    <w:rsid w:val="00DD55C8"/>
    <w:rsid w:val="00DE0277"/>
    <w:rsid w:val="00DF1824"/>
    <w:rsid w:val="00DF6281"/>
    <w:rsid w:val="00E00518"/>
    <w:rsid w:val="00E02551"/>
    <w:rsid w:val="00E17822"/>
    <w:rsid w:val="00E21C31"/>
    <w:rsid w:val="00E228DB"/>
    <w:rsid w:val="00E31DB5"/>
    <w:rsid w:val="00E31DE8"/>
    <w:rsid w:val="00E326DD"/>
    <w:rsid w:val="00E33423"/>
    <w:rsid w:val="00E40534"/>
    <w:rsid w:val="00E40B5A"/>
    <w:rsid w:val="00E41DE4"/>
    <w:rsid w:val="00E451FE"/>
    <w:rsid w:val="00E507BA"/>
    <w:rsid w:val="00E51DE8"/>
    <w:rsid w:val="00E568DE"/>
    <w:rsid w:val="00E56DBD"/>
    <w:rsid w:val="00E60077"/>
    <w:rsid w:val="00E6170D"/>
    <w:rsid w:val="00E61BB4"/>
    <w:rsid w:val="00E712C0"/>
    <w:rsid w:val="00E74EDC"/>
    <w:rsid w:val="00E772BA"/>
    <w:rsid w:val="00E86F68"/>
    <w:rsid w:val="00E87493"/>
    <w:rsid w:val="00E87693"/>
    <w:rsid w:val="00E95766"/>
    <w:rsid w:val="00EA0005"/>
    <w:rsid w:val="00EA0F88"/>
    <w:rsid w:val="00EA1487"/>
    <w:rsid w:val="00EA2A55"/>
    <w:rsid w:val="00EB14ED"/>
    <w:rsid w:val="00EB5A5E"/>
    <w:rsid w:val="00EC250D"/>
    <w:rsid w:val="00EC26CD"/>
    <w:rsid w:val="00EC4539"/>
    <w:rsid w:val="00ED2B0C"/>
    <w:rsid w:val="00ED3F64"/>
    <w:rsid w:val="00ED54BE"/>
    <w:rsid w:val="00ED6DF3"/>
    <w:rsid w:val="00ED759B"/>
    <w:rsid w:val="00EE7953"/>
    <w:rsid w:val="00EF2758"/>
    <w:rsid w:val="00EF3458"/>
    <w:rsid w:val="00EF3736"/>
    <w:rsid w:val="00EF3E4D"/>
    <w:rsid w:val="00EF4BAA"/>
    <w:rsid w:val="00EF7718"/>
    <w:rsid w:val="00F01C26"/>
    <w:rsid w:val="00F0288F"/>
    <w:rsid w:val="00F04F62"/>
    <w:rsid w:val="00F050F3"/>
    <w:rsid w:val="00F13239"/>
    <w:rsid w:val="00F20BC2"/>
    <w:rsid w:val="00F25AC7"/>
    <w:rsid w:val="00F26558"/>
    <w:rsid w:val="00F2655C"/>
    <w:rsid w:val="00F2704E"/>
    <w:rsid w:val="00F3039D"/>
    <w:rsid w:val="00F34E31"/>
    <w:rsid w:val="00F40B18"/>
    <w:rsid w:val="00F41EDF"/>
    <w:rsid w:val="00F50219"/>
    <w:rsid w:val="00F55C02"/>
    <w:rsid w:val="00F5644B"/>
    <w:rsid w:val="00F60019"/>
    <w:rsid w:val="00F64ED2"/>
    <w:rsid w:val="00F72A9A"/>
    <w:rsid w:val="00F7328A"/>
    <w:rsid w:val="00F80B54"/>
    <w:rsid w:val="00F85B67"/>
    <w:rsid w:val="00F86A11"/>
    <w:rsid w:val="00F93A25"/>
    <w:rsid w:val="00F945B4"/>
    <w:rsid w:val="00F95408"/>
    <w:rsid w:val="00F97F4E"/>
    <w:rsid w:val="00FA40EC"/>
    <w:rsid w:val="00FA6BA0"/>
    <w:rsid w:val="00FB067E"/>
    <w:rsid w:val="00FB1B31"/>
    <w:rsid w:val="00FB785C"/>
    <w:rsid w:val="00FB7DCC"/>
    <w:rsid w:val="00FC5CED"/>
    <w:rsid w:val="00FC6AAB"/>
    <w:rsid w:val="00FC76EB"/>
    <w:rsid w:val="00FD416C"/>
    <w:rsid w:val="00FD41BA"/>
    <w:rsid w:val="00FD73E6"/>
    <w:rsid w:val="00FE0AFD"/>
    <w:rsid w:val="00FE55CE"/>
    <w:rsid w:val="00FE6503"/>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311C05"/>
  <w15:docId w15:val="{CDD983C7-CBCF-4EDB-AE1D-912CC086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paragraph" w:customStyle="1" w:styleId="Default">
    <w:name w:val="Default"/>
    <w:rsid w:val="0099256D"/>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59"/>
    <w:rsid w:val="00AD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2966">
      <w:bodyDiv w:val="1"/>
      <w:marLeft w:val="0"/>
      <w:marRight w:val="0"/>
      <w:marTop w:val="0"/>
      <w:marBottom w:val="0"/>
      <w:divBdr>
        <w:top w:val="none" w:sz="0" w:space="0" w:color="auto"/>
        <w:left w:val="none" w:sz="0" w:space="0" w:color="auto"/>
        <w:bottom w:val="none" w:sz="0" w:space="0" w:color="auto"/>
        <w:right w:val="none" w:sz="0" w:space="0" w:color="auto"/>
      </w:divBdr>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426463">
      <w:bodyDiv w:val="1"/>
      <w:marLeft w:val="0"/>
      <w:marRight w:val="0"/>
      <w:marTop w:val="0"/>
      <w:marBottom w:val="0"/>
      <w:divBdr>
        <w:top w:val="none" w:sz="0" w:space="0" w:color="auto"/>
        <w:left w:val="none" w:sz="0" w:space="0" w:color="auto"/>
        <w:bottom w:val="none" w:sz="0" w:space="0" w:color="auto"/>
        <w:right w:val="none" w:sz="0" w:space="0" w:color="auto"/>
      </w:divBdr>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AB9B-C107-459A-97B7-5531F346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10</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53</cp:revision>
  <dcterms:created xsi:type="dcterms:W3CDTF">2018-03-01T22:50:00Z</dcterms:created>
  <dcterms:modified xsi:type="dcterms:W3CDTF">2019-11-11T03:08:00Z</dcterms:modified>
</cp:coreProperties>
</file>